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38" w:rsidRDefault="00EE5E8E">
      <w:pPr>
        <w:jc w:val="center"/>
        <w:rPr>
          <w:rFonts w:ascii="黑体" w:eastAsia="黑体"/>
          <w:b/>
          <w:sz w:val="36"/>
          <w:szCs w:val="36"/>
        </w:rPr>
      </w:pPr>
      <w:r>
        <w:rPr>
          <w:rFonts w:ascii="黑体" w:eastAsia="黑体" w:hint="eastAsia"/>
          <w:b/>
          <w:sz w:val="36"/>
          <w:szCs w:val="36"/>
        </w:rPr>
        <w:t>市政施工企业工程质量、安全生产责任书</w:t>
      </w:r>
    </w:p>
    <w:p w:rsidR="00C21638" w:rsidRDefault="00C21638">
      <w:pPr>
        <w:jc w:val="center"/>
        <w:rPr>
          <w:b/>
        </w:rPr>
      </w:pPr>
    </w:p>
    <w:p w:rsidR="00C21638" w:rsidRDefault="00EE5E8E">
      <w:pPr>
        <w:snapToGrid w:val="0"/>
        <w:spacing w:line="520" w:lineRule="exact"/>
        <w:rPr>
          <w:sz w:val="24"/>
        </w:rPr>
      </w:pPr>
      <w:r>
        <w:rPr>
          <w:rFonts w:hint="eastAsia"/>
        </w:rPr>
        <w:t xml:space="preserve">  </w:t>
      </w:r>
      <w:r>
        <w:rPr>
          <w:rFonts w:hint="eastAsia"/>
          <w:sz w:val="24"/>
        </w:rPr>
        <w:t xml:space="preserve">   </w:t>
      </w:r>
      <w:r>
        <w:rPr>
          <w:rFonts w:hint="eastAsia"/>
          <w:sz w:val="24"/>
        </w:rPr>
        <w:t>为了加强对市政工程项目施工质量、安全和文明生产的管理，保证工程质量和施工安全，保护人民生命和财产安全，现由各市政施工企业与昆山市住房和城乡建设局市政公用科签订市政施工企业工程质量、安全生产责任书。具体内容如下：</w:t>
      </w:r>
    </w:p>
    <w:p w:rsidR="00C21638" w:rsidRDefault="00EE5E8E">
      <w:pPr>
        <w:snapToGrid w:val="0"/>
        <w:spacing w:line="520" w:lineRule="exact"/>
        <w:ind w:firstLineChars="196" w:firstLine="472"/>
        <w:rPr>
          <w:b/>
          <w:sz w:val="24"/>
        </w:rPr>
      </w:pPr>
      <w:r>
        <w:rPr>
          <w:rFonts w:hint="eastAsia"/>
          <w:b/>
          <w:sz w:val="24"/>
        </w:rPr>
        <w:t>一、依据</w:t>
      </w:r>
    </w:p>
    <w:p w:rsidR="00C21638" w:rsidRDefault="00EE5E8E">
      <w:pPr>
        <w:snapToGrid w:val="0"/>
        <w:spacing w:line="520" w:lineRule="exact"/>
        <w:ind w:firstLineChars="200" w:firstLine="480"/>
        <w:rPr>
          <w:rFonts w:ascii="宋体" w:hAnsi="宋体"/>
          <w:sz w:val="24"/>
        </w:rPr>
      </w:pPr>
      <w:r>
        <w:rPr>
          <w:rFonts w:ascii="宋体" w:hAnsi="宋体" w:hint="eastAsia"/>
          <w:sz w:val="24"/>
        </w:rPr>
        <w:t>1.《中华人民共和国建筑法》、《中华人民共和国劳动法》、《建设工程质量管理条例》、《建设工程安全生产管理条例》、《工程建设标准强制性条文》等法律、法规。</w:t>
      </w:r>
    </w:p>
    <w:p w:rsidR="00C21638" w:rsidRDefault="00EE5E8E">
      <w:pPr>
        <w:snapToGrid w:val="0"/>
        <w:spacing w:line="520" w:lineRule="exact"/>
        <w:ind w:firstLineChars="250" w:firstLine="600"/>
        <w:rPr>
          <w:rFonts w:ascii="宋体" w:hAnsi="宋体"/>
          <w:sz w:val="24"/>
        </w:rPr>
      </w:pPr>
      <w:r>
        <w:rPr>
          <w:rFonts w:ascii="宋体" w:hAnsi="宋体" w:hint="eastAsia"/>
          <w:sz w:val="24"/>
        </w:rPr>
        <w:t>2.《建筑工程施工质量验收规范》、《建筑施工安全检查标准》、《建筑工程安全生产监督管理工作导则》及其他相关的规范、标准和要求。</w:t>
      </w:r>
    </w:p>
    <w:p w:rsidR="00C21638" w:rsidRDefault="00EE5E8E">
      <w:pPr>
        <w:snapToGrid w:val="0"/>
        <w:spacing w:line="520" w:lineRule="exact"/>
        <w:ind w:firstLineChars="196" w:firstLine="472"/>
        <w:rPr>
          <w:rFonts w:ascii="宋体" w:hAnsi="宋体"/>
          <w:b/>
          <w:sz w:val="24"/>
        </w:rPr>
      </w:pPr>
      <w:r>
        <w:rPr>
          <w:rFonts w:ascii="宋体" w:hAnsi="宋体" w:hint="eastAsia"/>
          <w:b/>
          <w:sz w:val="24"/>
        </w:rPr>
        <w:t>二、目标</w:t>
      </w:r>
    </w:p>
    <w:p w:rsidR="00C21638" w:rsidRDefault="00EE5E8E">
      <w:pPr>
        <w:snapToGrid w:val="0"/>
        <w:spacing w:line="520" w:lineRule="exact"/>
        <w:rPr>
          <w:rFonts w:ascii="宋体" w:hAnsi="宋体"/>
          <w:b/>
          <w:sz w:val="24"/>
        </w:rPr>
      </w:pPr>
      <w:r>
        <w:rPr>
          <w:rFonts w:ascii="宋体" w:hAnsi="宋体" w:hint="eastAsia"/>
          <w:b/>
          <w:sz w:val="24"/>
        </w:rPr>
        <w:tab/>
        <w:t>（一）质量目标</w:t>
      </w:r>
    </w:p>
    <w:p w:rsidR="00C21638" w:rsidRDefault="00EE5E8E">
      <w:pPr>
        <w:snapToGrid w:val="0"/>
        <w:spacing w:line="520" w:lineRule="exact"/>
        <w:ind w:firstLineChars="200" w:firstLine="480"/>
        <w:rPr>
          <w:rFonts w:ascii="宋体" w:hAnsi="宋体"/>
          <w:sz w:val="24"/>
        </w:rPr>
      </w:pPr>
      <w:r>
        <w:rPr>
          <w:rFonts w:ascii="宋体" w:hAnsi="宋体" w:hint="eastAsia"/>
          <w:sz w:val="24"/>
        </w:rPr>
        <w:t>1.建立健全企业质量保证体系。杜绝重大质量事故，防止一般质量事故和（较）严重质量问题的发生，避免一般质量问题的多次出现。</w:t>
      </w:r>
    </w:p>
    <w:p w:rsidR="00C21638" w:rsidRDefault="00EE5E8E">
      <w:pPr>
        <w:snapToGrid w:val="0"/>
        <w:spacing w:line="520" w:lineRule="exact"/>
        <w:ind w:firstLineChars="200" w:firstLine="480"/>
        <w:rPr>
          <w:rFonts w:ascii="宋体" w:hAnsi="宋体"/>
          <w:sz w:val="24"/>
        </w:rPr>
      </w:pPr>
      <w:r>
        <w:rPr>
          <w:rFonts w:ascii="宋体" w:hAnsi="宋体" w:hint="eastAsia"/>
          <w:sz w:val="24"/>
        </w:rPr>
        <w:t>2.积极参与争创各类各级优质奖项，全面提升企业质量品质。</w:t>
      </w:r>
    </w:p>
    <w:p w:rsidR="00C21638" w:rsidRDefault="00EE5E8E">
      <w:pPr>
        <w:snapToGrid w:val="0"/>
        <w:spacing w:line="520" w:lineRule="exact"/>
        <w:ind w:firstLineChars="200" w:firstLine="480"/>
        <w:rPr>
          <w:rFonts w:ascii="宋体" w:hAnsi="宋体"/>
          <w:sz w:val="24"/>
        </w:rPr>
      </w:pPr>
      <w:r>
        <w:rPr>
          <w:rFonts w:ascii="宋体" w:hAnsi="宋体" w:hint="eastAsia"/>
          <w:sz w:val="24"/>
        </w:rPr>
        <w:t>3.保证及时履行保修责任，消除质量缺陷，减少质量投诉。</w:t>
      </w:r>
    </w:p>
    <w:p w:rsidR="00C21638" w:rsidRDefault="00EE5E8E">
      <w:pPr>
        <w:snapToGrid w:val="0"/>
        <w:spacing w:line="520" w:lineRule="exact"/>
        <w:ind w:firstLineChars="200" w:firstLine="480"/>
        <w:rPr>
          <w:rFonts w:ascii="宋体" w:hAnsi="宋体"/>
          <w:sz w:val="24"/>
        </w:rPr>
      </w:pPr>
      <w:r>
        <w:rPr>
          <w:rFonts w:ascii="宋体" w:hAnsi="宋体" w:hint="eastAsia"/>
          <w:sz w:val="24"/>
        </w:rPr>
        <w:t>4.严格执行有关法律法规和各项标准要求，无违法违规行为。</w:t>
      </w:r>
    </w:p>
    <w:p w:rsidR="00C21638" w:rsidRDefault="00EE5E8E">
      <w:pPr>
        <w:snapToGrid w:val="0"/>
        <w:spacing w:line="520" w:lineRule="exact"/>
        <w:rPr>
          <w:rFonts w:ascii="宋体" w:hAnsi="宋体"/>
          <w:b/>
          <w:sz w:val="24"/>
        </w:rPr>
      </w:pPr>
      <w:r>
        <w:rPr>
          <w:rFonts w:ascii="宋体" w:hAnsi="宋体" w:hint="eastAsia"/>
          <w:b/>
          <w:sz w:val="24"/>
        </w:rPr>
        <w:tab/>
        <w:t>（二）安全目标</w:t>
      </w:r>
    </w:p>
    <w:p w:rsidR="00C21638" w:rsidRDefault="00EE5E8E">
      <w:pPr>
        <w:snapToGrid w:val="0"/>
        <w:spacing w:line="520" w:lineRule="exact"/>
        <w:ind w:firstLineChars="200" w:firstLine="480"/>
        <w:rPr>
          <w:rFonts w:ascii="宋体" w:hAnsi="宋体"/>
          <w:sz w:val="24"/>
        </w:rPr>
      </w:pPr>
      <w:r>
        <w:rPr>
          <w:rFonts w:ascii="宋体" w:hAnsi="宋体" w:hint="eastAsia"/>
          <w:sz w:val="24"/>
        </w:rPr>
        <w:t>1.杜绝一般及以上重大伤亡事故；杜绝重大坍塌事故、重大设备事故、重大火灾事故、多人急性中毒事故、重大车辆交通运输责任事故、爆炸事故。</w:t>
      </w:r>
    </w:p>
    <w:p w:rsidR="00C21638" w:rsidRDefault="00EE5E8E">
      <w:pPr>
        <w:snapToGrid w:val="0"/>
        <w:spacing w:line="520" w:lineRule="exact"/>
        <w:ind w:firstLineChars="200" w:firstLine="480"/>
        <w:rPr>
          <w:rFonts w:ascii="宋体" w:hAnsi="宋体"/>
          <w:sz w:val="24"/>
        </w:rPr>
      </w:pPr>
      <w:r>
        <w:rPr>
          <w:rFonts w:ascii="宋体" w:hAnsi="宋体" w:hint="eastAsia"/>
          <w:sz w:val="24"/>
        </w:rPr>
        <w:t>2.工伤事故死亡率控制在万分之0.7以内，千人重伤率控制在千分之0.3以内；百亿元产值死亡率控制在2人以内。</w:t>
      </w:r>
    </w:p>
    <w:p w:rsidR="00C21638" w:rsidRDefault="00EE5E8E">
      <w:pPr>
        <w:snapToGrid w:val="0"/>
        <w:spacing w:line="520" w:lineRule="exact"/>
        <w:ind w:firstLineChars="200" w:firstLine="480"/>
        <w:rPr>
          <w:rFonts w:ascii="宋体" w:hAnsi="宋体"/>
          <w:sz w:val="24"/>
        </w:rPr>
      </w:pPr>
      <w:r>
        <w:rPr>
          <w:rFonts w:ascii="宋体" w:hAnsi="宋体" w:hint="eastAsia"/>
          <w:sz w:val="24"/>
        </w:rPr>
        <w:t>3.各专项方案备案实施率达100%。</w:t>
      </w:r>
    </w:p>
    <w:p w:rsidR="00C21638" w:rsidRDefault="00EE5E8E">
      <w:pPr>
        <w:snapToGrid w:val="0"/>
        <w:spacing w:line="520" w:lineRule="exact"/>
        <w:ind w:firstLineChars="200" w:firstLine="480"/>
        <w:rPr>
          <w:rFonts w:ascii="宋体" w:hAnsi="宋体"/>
          <w:sz w:val="24"/>
        </w:rPr>
      </w:pPr>
      <w:r>
        <w:rPr>
          <w:rFonts w:ascii="宋体" w:hAnsi="宋体" w:hint="eastAsia"/>
          <w:sz w:val="24"/>
        </w:rPr>
        <w:t>4.大型机械设备备案、验收、检测率达100%。</w:t>
      </w:r>
    </w:p>
    <w:p w:rsidR="00C21638" w:rsidRDefault="00EE5E8E">
      <w:pPr>
        <w:snapToGrid w:val="0"/>
        <w:spacing w:line="520" w:lineRule="exact"/>
        <w:ind w:firstLineChars="200" w:firstLine="480"/>
        <w:rPr>
          <w:rFonts w:ascii="宋体" w:hAnsi="宋体"/>
          <w:sz w:val="24"/>
        </w:rPr>
      </w:pPr>
      <w:r>
        <w:rPr>
          <w:rFonts w:ascii="宋体" w:hAnsi="宋体" w:hint="eastAsia"/>
          <w:sz w:val="24"/>
        </w:rPr>
        <w:t>5.企业安全生产、文明施工按GJJ/</w:t>
      </w:r>
      <w:r>
        <w:rPr>
          <w:rFonts w:ascii="宋体" w:hAnsi="宋体"/>
          <w:sz w:val="24"/>
        </w:rPr>
        <w:t>T 275-2018</w:t>
      </w:r>
      <w:r>
        <w:rPr>
          <w:rFonts w:ascii="宋体" w:hAnsi="宋体" w:hint="eastAsia"/>
          <w:sz w:val="24"/>
        </w:rPr>
        <w:t>检查考核达到80分以上。</w:t>
      </w:r>
    </w:p>
    <w:p w:rsidR="00CA34C6" w:rsidRDefault="00EE5E8E">
      <w:pPr>
        <w:snapToGrid w:val="0"/>
        <w:spacing w:line="520" w:lineRule="exact"/>
        <w:ind w:firstLineChars="200" w:firstLine="480"/>
        <w:rPr>
          <w:rFonts w:ascii="宋体" w:hAnsi="宋体"/>
          <w:sz w:val="24"/>
        </w:rPr>
      </w:pPr>
      <w:r>
        <w:rPr>
          <w:rFonts w:ascii="宋体" w:hAnsi="宋体" w:hint="eastAsia"/>
          <w:sz w:val="24"/>
        </w:rPr>
        <w:lastRenderedPageBreak/>
        <w:t>6.积极参与争创各级文明工地的活动，全面提升企业安全生产文明施工管理水平</w:t>
      </w:r>
      <w:r w:rsidR="00CA34C6">
        <w:rPr>
          <w:rFonts w:ascii="宋体" w:hAnsi="宋体" w:hint="eastAsia"/>
          <w:sz w:val="24"/>
        </w:rPr>
        <w:t>。</w:t>
      </w:r>
    </w:p>
    <w:p w:rsidR="00C21638" w:rsidRDefault="00CA34C6" w:rsidP="00CA34C6">
      <w:pPr>
        <w:snapToGrid w:val="0"/>
        <w:spacing w:line="520" w:lineRule="exact"/>
        <w:ind w:firstLineChars="150" w:firstLine="360"/>
        <w:rPr>
          <w:rFonts w:ascii="宋体" w:hAnsi="宋体"/>
          <w:sz w:val="24"/>
        </w:rPr>
      </w:pPr>
      <w:r>
        <w:rPr>
          <w:rFonts w:ascii="宋体" w:hAnsi="宋体" w:hint="eastAsia"/>
          <w:sz w:val="24"/>
        </w:rPr>
        <w:t xml:space="preserve"> </w:t>
      </w:r>
      <w:r w:rsidR="00EE5E8E">
        <w:rPr>
          <w:rFonts w:ascii="宋体" w:hAnsi="宋体" w:hint="eastAsia"/>
          <w:sz w:val="24"/>
        </w:rPr>
        <w:t>7.严格遵守施工企业安全生产许可证制度和施工企业“三类人员”安全生产任职考核制度，无违规行为。</w:t>
      </w:r>
    </w:p>
    <w:p w:rsidR="00C21638" w:rsidRDefault="00EE5E8E">
      <w:pPr>
        <w:snapToGrid w:val="0"/>
        <w:spacing w:line="520" w:lineRule="exact"/>
        <w:ind w:firstLineChars="196" w:firstLine="472"/>
        <w:rPr>
          <w:b/>
          <w:sz w:val="24"/>
        </w:rPr>
      </w:pPr>
      <w:r>
        <w:rPr>
          <w:rFonts w:hint="eastAsia"/>
          <w:b/>
          <w:sz w:val="24"/>
        </w:rPr>
        <w:t>三、责任内容</w:t>
      </w:r>
    </w:p>
    <w:p w:rsidR="00C21638" w:rsidRDefault="00EE5E8E">
      <w:pPr>
        <w:snapToGrid w:val="0"/>
        <w:spacing w:line="520" w:lineRule="exact"/>
        <w:ind w:firstLineChars="200" w:firstLine="480"/>
        <w:rPr>
          <w:sz w:val="24"/>
        </w:rPr>
      </w:pPr>
      <w:r>
        <w:rPr>
          <w:rFonts w:hint="eastAsia"/>
          <w:sz w:val="24"/>
        </w:rPr>
        <w:t>⒈</w:t>
      </w:r>
      <w:r>
        <w:rPr>
          <w:rFonts w:hint="eastAsia"/>
          <w:sz w:val="24"/>
        </w:rPr>
        <w:t xml:space="preserve"> </w:t>
      </w:r>
      <w:r>
        <w:rPr>
          <w:rFonts w:hint="eastAsia"/>
          <w:sz w:val="24"/>
        </w:rPr>
        <w:t>不在超越资质等级许可范围的情况下承揽施工任务；不与建设单位串通作弊；不以不正当手段承揽工程任务；不允许无证企业挂靠；不得转包或违法分包工程。</w:t>
      </w:r>
    </w:p>
    <w:p w:rsidR="00C21638" w:rsidRDefault="00EE5E8E">
      <w:pPr>
        <w:snapToGrid w:val="0"/>
        <w:spacing w:line="520" w:lineRule="exact"/>
        <w:ind w:firstLineChars="200" w:firstLine="480"/>
        <w:rPr>
          <w:sz w:val="24"/>
        </w:rPr>
      </w:pPr>
      <w:r>
        <w:rPr>
          <w:rFonts w:hint="eastAsia"/>
          <w:sz w:val="24"/>
        </w:rPr>
        <w:t>⒉</w:t>
      </w:r>
      <w:r>
        <w:rPr>
          <w:rFonts w:hint="eastAsia"/>
          <w:sz w:val="24"/>
        </w:rPr>
        <w:t xml:space="preserve"> </w:t>
      </w:r>
      <w:r>
        <w:rPr>
          <w:rFonts w:hint="eastAsia"/>
          <w:sz w:val="24"/>
        </w:rPr>
        <w:t>未取得施工许可证之前不得擅自进行工程项目施工；工程竣工未经验收或验收不合格不得交付使用。</w:t>
      </w:r>
    </w:p>
    <w:p w:rsidR="00C21638" w:rsidRDefault="00EE5E8E">
      <w:pPr>
        <w:snapToGrid w:val="0"/>
        <w:spacing w:line="520" w:lineRule="exact"/>
        <w:ind w:firstLineChars="200" w:firstLine="480"/>
        <w:rPr>
          <w:sz w:val="24"/>
        </w:rPr>
      </w:pPr>
      <w:r>
        <w:rPr>
          <w:rFonts w:hint="eastAsia"/>
          <w:sz w:val="24"/>
        </w:rPr>
        <w:t>⒊</w:t>
      </w:r>
      <w:r>
        <w:rPr>
          <w:rFonts w:hint="eastAsia"/>
          <w:sz w:val="24"/>
        </w:rPr>
        <w:t xml:space="preserve"> </w:t>
      </w:r>
      <w:r>
        <w:rPr>
          <w:rFonts w:hint="eastAsia"/>
          <w:sz w:val="24"/>
        </w:rPr>
        <w:t>领导重视，质量控制、安全生产、文明施工、机械设置和管理网络健全，各项规章制度落实，分工明确；各项目部人、岗、责均按要求落实到位。</w:t>
      </w:r>
    </w:p>
    <w:p w:rsidR="00C21638" w:rsidRDefault="00EE5E8E">
      <w:pPr>
        <w:snapToGrid w:val="0"/>
        <w:spacing w:line="520" w:lineRule="exact"/>
        <w:ind w:firstLineChars="200" w:firstLine="480"/>
        <w:rPr>
          <w:sz w:val="24"/>
        </w:rPr>
      </w:pPr>
      <w:r>
        <w:rPr>
          <w:rFonts w:hint="eastAsia"/>
          <w:sz w:val="24"/>
        </w:rPr>
        <w:t>⒋</w:t>
      </w:r>
      <w:r>
        <w:rPr>
          <w:rFonts w:hint="eastAsia"/>
          <w:sz w:val="24"/>
        </w:rPr>
        <w:t xml:space="preserve"> </w:t>
      </w:r>
      <w:r>
        <w:rPr>
          <w:rFonts w:hint="eastAsia"/>
          <w:sz w:val="24"/>
        </w:rPr>
        <w:t>企业质量管理相关科室按程序对工程的重要部位和隐蔽工程实行预检和复检，并形成相关的书面记录；安全生产管理制度落实明确，施工班组天天有检查且有记录、项目部每周有检查且有记录、企业每月有检查评比考核且有记录。</w:t>
      </w:r>
    </w:p>
    <w:p w:rsidR="00C21638" w:rsidRDefault="00EE5E8E">
      <w:pPr>
        <w:snapToGrid w:val="0"/>
        <w:spacing w:line="520" w:lineRule="exact"/>
        <w:ind w:firstLineChars="200" w:firstLine="480"/>
        <w:rPr>
          <w:sz w:val="24"/>
        </w:rPr>
      </w:pPr>
      <w:r>
        <w:rPr>
          <w:rFonts w:hint="eastAsia"/>
          <w:sz w:val="24"/>
        </w:rPr>
        <w:t>⒌</w:t>
      </w:r>
      <w:r>
        <w:rPr>
          <w:rFonts w:hint="eastAsia"/>
          <w:sz w:val="24"/>
        </w:rPr>
        <w:t xml:space="preserve"> </w:t>
      </w:r>
      <w:r>
        <w:rPr>
          <w:rFonts w:hint="eastAsia"/>
          <w:sz w:val="24"/>
        </w:rPr>
        <w:t>保证按照工程设计图纸和施工技术标准施工，不偷工减料，不弄虚作假；保证按照工程设计要求、施工技术标准和合同的约定，对建筑材料、建筑构配件和设备进行检验，不合格的不得使用。</w:t>
      </w:r>
    </w:p>
    <w:p w:rsidR="00C21638" w:rsidRDefault="00EE5E8E">
      <w:pPr>
        <w:snapToGrid w:val="0"/>
        <w:spacing w:line="520" w:lineRule="exact"/>
        <w:ind w:firstLineChars="196" w:firstLine="470"/>
        <w:rPr>
          <w:sz w:val="24"/>
        </w:rPr>
      </w:pPr>
      <w:r>
        <w:rPr>
          <w:rFonts w:hint="eastAsia"/>
          <w:sz w:val="24"/>
        </w:rPr>
        <w:t>⒍</w:t>
      </w:r>
      <w:r>
        <w:rPr>
          <w:rFonts w:hint="eastAsia"/>
          <w:sz w:val="24"/>
        </w:rPr>
        <w:t xml:space="preserve"> </w:t>
      </w:r>
      <w:r>
        <w:rPr>
          <w:rFonts w:hint="eastAsia"/>
          <w:sz w:val="24"/>
        </w:rPr>
        <w:t>塔吊、施工升降机和物料提升机的组、拆、装必须持有起重机设备安装资质，组、拆、装方案编制、审核等必须达到规范要求，经过备案、检测合格、挂牌后方可使用。</w:t>
      </w:r>
    </w:p>
    <w:p w:rsidR="00C21638" w:rsidRDefault="00EE5E8E">
      <w:pPr>
        <w:snapToGrid w:val="0"/>
        <w:spacing w:line="520" w:lineRule="exact"/>
        <w:ind w:firstLineChars="200" w:firstLine="480"/>
        <w:rPr>
          <w:sz w:val="24"/>
        </w:rPr>
      </w:pPr>
      <w:r>
        <w:rPr>
          <w:rFonts w:hint="eastAsia"/>
          <w:sz w:val="24"/>
        </w:rPr>
        <w:t>⒎</w:t>
      </w:r>
      <w:r>
        <w:rPr>
          <w:rFonts w:hint="eastAsia"/>
          <w:sz w:val="24"/>
        </w:rPr>
        <w:t xml:space="preserve"> </w:t>
      </w:r>
      <w:r>
        <w:rPr>
          <w:rFonts w:hint="eastAsia"/>
          <w:sz w:val="24"/>
        </w:rPr>
        <w:t>基坑、模板、脚手架、施工用电、卸料平台施工前必须制定详细的施工方案，并按方案施工，重大方案必须按规定备案，并组织专家论证。</w:t>
      </w:r>
    </w:p>
    <w:p w:rsidR="00C21638" w:rsidRDefault="00EE5E8E">
      <w:pPr>
        <w:snapToGrid w:val="0"/>
        <w:spacing w:line="520" w:lineRule="exact"/>
        <w:ind w:firstLineChars="200" w:firstLine="480"/>
        <w:rPr>
          <w:sz w:val="24"/>
        </w:rPr>
      </w:pPr>
      <w:r>
        <w:rPr>
          <w:rFonts w:hint="eastAsia"/>
          <w:sz w:val="24"/>
        </w:rPr>
        <w:t>⒏</w:t>
      </w:r>
      <w:r>
        <w:rPr>
          <w:rFonts w:hint="eastAsia"/>
          <w:sz w:val="24"/>
        </w:rPr>
        <w:t xml:space="preserve"> </w:t>
      </w:r>
      <w:r>
        <w:rPr>
          <w:rFonts w:hint="eastAsia"/>
          <w:sz w:val="24"/>
        </w:rPr>
        <w:t>民工生活区内要干净整洁，食堂生、熟菜要隔离；宿舍内禁止使用电炉灶、电水壶、液化气。</w:t>
      </w:r>
    </w:p>
    <w:p w:rsidR="00C21638" w:rsidRDefault="00EE5E8E">
      <w:pPr>
        <w:snapToGrid w:val="0"/>
        <w:spacing w:line="520" w:lineRule="exact"/>
        <w:ind w:firstLineChars="200" w:firstLine="480"/>
        <w:rPr>
          <w:sz w:val="24"/>
        </w:rPr>
      </w:pPr>
      <w:r>
        <w:rPr>
          <w:rFonts w:hint="eastAsia"/>
          <w:sz w:val="24"/>
        </w:rPr>
        <w:t>⒐</w:t>
      </w:r>
      <w:r>
        <w:rPr>
          <w:rFonts w:hint="eastAsia"/>
          <w:sz w:val="24"/>
        </w:rPr>
        <w:t xml:space="preserve"> </w:t>
      </w:r>
      <w:r>
        <w:rPr>
          <w:rFonts w:hint="eastAsia"/>
          <w:sz w:val="24"/>
        </w:rPr>
        <w:t>确保地基基础和主体结构的质量；确保文明施工和施工安全；确保“扬</w:t>
      </w:r>
      <w:r>
        <w:rPr>
          <w:rFonts w:hint="eastAsia"/>
          <w:sz w:val="24"/>
        </w:rPr>
        <w:lastRenderedPageBreak/>
        <w:t>尘管控十二条”措施落实到位</w:t>
      </w:r>
      <w:r>
        <w:rPr>
          <w:rFonts w:ascii="仿宋" w:eastAsia="仿宋" w:hAnsi="仿宋" w:hint="eastAsia"/>
          <w:sz w:val="24"/>
        </w:rPr>
        <w:t>；</w:t>
      </w:r>
      <w:r>
        <w:rPr>
          <w:rFonts w:hint="eastAsia"/>
          <w:sz w:val="24"/>
        </w:rPr>
        <w:t>及时上报并严肃查处各类质量、安全事故，不得隐瞒事故，对事故坚持“四不放过”；及时发现和整改事故隐患。</w:t>
      </w:r>
    </w:p>
    <w:p w:rsidR="00C21638" w:rsidRDefault="00EE5E8E">
      <w:pPr>
        <w:snapToGrid w:val="0"/>
        <w:spacing w:line="520" w:lineRule="exact"/>
        <w:ind w:firstLineChars="200" w:firstLine="480"/>
        <w:rPr>
          <w:sz w:val="24"/>
        </w:rPr>
      </w:pPr>
      <w:r>
        <w:rPr>
          <w:rFonts w:hint="eastAsia"/>
          <w:sz w:val="24"/>
        </w:rPr>
        <w:t>⒑</w:t>
      </w:r>
      <w:r>
        <w:rPr>
          <w:rFonts w:hint="eastAsia"/>
          <w:sz w:val="24"/>
        </w:rPr>
        <w:t xml:space="preserve"> </w:t>
      </w:r>
      <w:r>
        <w:rPr>
          <w:rFonts w:hint="eastAsia"/>
          <w:sz w:val="24"/>
        </w:rPr>
        <w:t>开展质量、安全教育和培训；企业质量管理人员、项目经理、相关技术人员及特种作业人员应积极参加各类有关技术、质量、安全和特种作业方面的教育和培训；项目部成员持证率达到</w:t>
      </w:r>
      <w:r>
        <w:rPr>
          <w:rFonts w:hint="eastAsia"/>
          <w:sz w:val="24"/>
        </w:rPr>
        <w:t>100%</w:t>
      </w:r>
      <w:r>
        <w:rPr>
          <w:rFonts w:hint="eastAsia"/>
          <w:sz w:val="24"/>
        </w:rPr>
        <w:t>、特种作业人员持证率达到</w:t>
      </w:r>
      <w:r>
        <w:rPr>
          <w:rFonts w:hint="eastAsia"/>
          <w:sz w:val="24"/>
        </w:rPr>
        <w:t>100%</w:t>
      </w:r>
      <w:r>
        <w:rPr>
          <w:rFonts w:hint="eastAsia"/>
          <w:sz w:val="24"/>
        </w:rPr>
        <w:t>、上岗安全教育率达到</w:t>
      </w:r>
      <w:r>
        <w:rPr>
          <w:rFonts w:hint="eastAsia"/>
          <w:sz w:val="24"/>
        </w:rPr>
        <w:t>100%</w:t>
      </w:r>
      <w:r>
        <w:rPr>
          <w:rFonts w:hint="eastAsia"/>
          <w:sz w:val="24"/>
        </w:rPr>
        <w:t>、换岗安全教育率达到</w:t>
      </w:r>
      <w:r>
        <w:rPr>
          <w:rFonts w:hint="eastAsia"/>
          <w:sz w:val="24"/>
        </w:rPr>
        <w:t>100%</w:t>
      </w:r>
      <w:r>
        <w:rPr>
          <w:rFonts w:hint="eastAsia"/>
          <w:sz w:val="24"/>
        </w:rPr>
        <w:t>。</w:t>
      </w:r>
    </w:p>
    <w:p w:rsidR="00C21638" w:rsidRPr="00A3027B" w:rsidRDefault="00EE5E8E">
      <w:pPr>
        <w:snapToGrid w:val="0"/>
        <w:spacing w:line="520" w:lineRule="exact"/>
        <w:ind w:firstLineChars="200" w:firstLine="480"/>
        <w:rPr>
          <w:color w:val="000000" w:themeColor="text1"/>
          <w:sz w:val="24"/>
        </w:rPr>
      </w:pPr>
      <w:r w:rsidRPr="00A3027B">
        <w:rPr>
          <w:rFonts w:hint="eastAsia"/>
          <w:color w:val="000000" w:themeColor="text1"/>
          <w:sz w:val="24"/>
        </w:rPr>
        <w:t>11.</w:t>
      </w:r>
      <w:r w:rsidRPr="00A3027B">
        <w:rPr>
          <w:rFonts w:hint="eastAsia"/>
          <w:color w:val="000000" w:themeColor="text1"/>
          <w:sz w:val="24"/>
        </w:rPr>
        <w:t>严格落实《关于切实加强商品混凝土质量管理工作的通知》相关要求，切实抓好混凝土质量管理。</w:t>
      </w:r>
    </w:p>
    <w:p w:rsidR="00C21638" w:rsidRDefault="00EE5E8E">
      <w:pPr>
        <w:snapToGrid w:val="0"/>
        <w:spacing w:line="520" w:lineRule="exact"/>
        <w:ind w:firstLineChars="200" w:firstLine="480"/>
        <w:rPr>
          <w:sz w:val="24"/>
        </w:rPr>
      </w:pPr>
      <w:r>
        <w:rPr>
          <w:rFonts w:hint="eastAsia"/>
          <w:sz w:val="24"/>
        </w:rPr>
        <w:t xml:space="preserve">12. </w:t>
      </w:r>
      <w:r>
        <w:rPr>
          <w:rFonts w:hint="eastAsia"/>
          <w:sz w:val="24"/>
        </w:rPr>
        <w:t>施工企业应严格遵守国家相关法律，严格禁止向相关工作人员行贿以谋取不正当利益。</w:t>
      </w:r>
    </w:p>
    <w:p w:rsidR="00C21638" w:rsidRDefault="00EE5E8E">
      <w:pPr>
        <w:snapToGrid w:val="0"/>
        <w:spacing w:line="520" w:lineRule="exact"/>
        <w:ind w:firstLineChars="195" w:firstLine="470"/>
        <w:rPr>
          <w:b/>
          <w:sz w:val="24"/>
        </w:rPr>
      </w:pPr>
      <w:r>
        <w:rPr>
          <w:rFonts w:hint="eastAsia"/>
          <w:b/>
          <w:sz w:val="24"/>
        </w:rPr>
        <w:t>四、措施</w:t>
      </w:r>
    </w:p>
    <w:p w:rsidR="00C21638" w:rsidRDefault="00EE5E8E">
      <w:pPr>
        <w:snapToGrid w:val="0"/>
        <w:spacing w:line="520" w:lineRule="exact"/>
        <w:ind w:firstLineChars="200" w:firstLine="560"/>
        <w:rPr>
          <w:sz w:val="24"/>
        </w:rPr>
      </w:pPr>
      <w:r>
        <w:rPr>
          <w:rFonts w:hint="eastAsia"/>
          <w:bCs/>
          <w:sz w:val="28"/>
          <w:szCs w:val="28"/>
        </w:rPr>
        <w:t>（</w:t>
      </w:r>
      <w:r>
        <w:rPr>
          <w:rFonts w:hint="eastAsia"/>
          <w:sz w:val="24"/>
        </w:rPr>
        <w:t>一）凡发生下列行为之一的企业，责令其限期整改，整改期间限制参加投标和承接新业务，并视情节轻重，确定限制期限：</w:t>
      </w:r>
    </w:p>
    <w:p w:rsidR="00C21638" w:rsidRDefault="00EE5E8E">
      <w:pPr>
        <w:snapToGrid w:val="0"/>
        <w:spacing w:line="520" w:lineRule="exact"/>
        <w:ind w:firstLineChars="200" w:firstLine="480"/>
        <w:rPr>
          <w:sz w:val="24"/>
        </w:rPr>
      </w:pPr>
      <w:r>
        <w:rPr>
          <w:rFonts w:hint="eastAsia"/>
          <w:sz w:val="24"/>
        </w:rPr>
        <w:t>1.</w:t>
      </w:r>
      <w:r>
        <w:rPr>
          <w:rFonts w:hint="eastAsia"/>
          <w:sz w:val="24"/>
        </w:rPr>
        <w:t>发生工程质量事故的；</w:t>
      </w:r>
    </w:p>
    <w:p w:rsidR="00C21638" w:rsidRDefault="00EE5E8E">
      <w:pPr>
        <w:snapToGrid w:val="0"/>
        <w:spacing w:line="520" w:lineRule="exact"/>
        <w:ind w:firstLineChars="200" w:firstLine="480"/>
        <w:rPr>
          <w:sz w:val="24"/>
        </w:rPr>
      </w:pPr>
      <w:r>
        <w:rPr>
          <w:rFonts w:hint="eastAsia"/>
          <w:sz w:val="24"/>
        </w:rPr>
        <w:t>2.</w:t>
      </w:r>
      <w:r>
        <w:rPr>
          <w:rFonts w:hint="eastAsia"/>
          <w:sz w:val="24"/>
        </w:rPr>
        <w:t>因存在较为严重质量问题、安全问题或行为问题，被监督检查中记分考评扣完分数的；</w:t>
      </w:r>
    </w:p>
    <w:p w:rsidR="00C21638" w:rsidRDefault="00EE5E8E">
      <w:pPr>
        <w:snapToGrid w:val="0"/>
        <w:spacing w:line="520" w:lineRule="exact"/>
        <w:ind w:firstLineChars="200" w:firstLine="480"/>
        <w:rPr>
          <w:sz w:val="24"/>
        </w:rPr>
      </w:pPr>
      <w:r>
        <w:rPr>
          <w:rFonts w:hint="eastAsia"/>
          <w:sz w:val="24"/>
        </w:rPr>
        <w:t>3.</w:t>
      </w:r>
      <w:r>
        <w:rPr>
          <w:rFonts w:hint="eastAsia"/>
          <w:sz w:val="24"/>
        </w:rPr>
        <w:t>企业因质量安全主体责任落实不力被约谈，未按时接受约谈的；被约谈后仍未按照相关规定切实履行质量安全主体责任的；</w:t>
      </w:r>
    </w:p>
    <w:p w:rsidR="00C21638" w:rsidRDefault="00EE5E8E">
      <w:pPr>
        <w:snapToGrid w:val="0"/>
        <w:spacing w:line="520" w:lineRule="exact"/>
        <w:ind w:firstLineChars="200" w:firstLine="480"/>
        <w:rPr>
          <w:sz w:val="24"/>
        </w:rPr>
      </w:pPr>
      <w:r>
        <w:rPr>
          <w:rFonts w:hint="eastAsia"/>
          <w:sz w:val="24"/>
        </w:rPr>
        <w:t>4.</w:t>
      </w:r>
      <w:r>
        <w:rPr>
          <w:rFonts w:hint="eastAsia"/>
          <w:sz w:val="24"/>
        </w:rPr>
        <w:t>使用未至市政科备案的水稳沥青拌合场生产的混合料、使用无商品混凝土资质单位生产的预拌混凝土、砂浆或未按《昆山市房屋建筑和市政基础设施工程材料登记暂行管理办法》规定至质安站备案建材造成工程质量事故或问题的；</w:t>
      </w:r>
    </w:p>
    <w:p w:rsidR="00C21638" w:rsidRDefault="00EE5E8E">
      <w:pPr>
        <w:snapToGrid w:val="0"/>
        <w:spacing w:line="520" w:lineRule="exact"/>
        <w:ind w:firstLineChars="200" w:firstLine="480"/>
        <w:rPr>
          <w:sz w:val="24"/>
        </w:rPr>
      </w:pPr>
      <w:r>
        <w:rPr>
          <w:rFonts w:hint="eastAsia"/>
          <w:sz w:val="24"/>
        </w:rPr>
        <w:t>5.</w:t>
      </w:r>
      <w:r>
        <w:rPr>
          <w:rFonts w:hint="eastAsia"/>
          <w:sz w:val="24"/>
        </w:rPr>
        <w:t>未落实“四不开工”（未安装视频监控不得开工、未使用核准运输单位及车辆不得开工、未签订建筑渣土规范处置承诺书不得开工、现场管理和保洁人员不到位不得开工）规定的；</w:t>
      </w:r>
    </w:p>
    <w:p w:rsidR="00C21638" w:rsidRDefault="00EE5E8E">
      <w:pPr>
        <w:snapToGrid w:val="0"/>
        <w:spacing w:line="520" w:lineRule="exact"/>
        <w:ind w:firstLineChars="200" w:firstLine="480"/>
        <w:rPr>
          <w:sz w:val="24"/>
        </w:rPr>
      </w:pPr>
      <w:r>
        <w:rPr>
          <w:rFonts w:hint="eastAsia"/>
          <w:sz w:val="24"/>
        </w:rPr>
        <w:t>6.</w:t>
      </w:r>
      <w:r>
        <w:rPr>
          <w:rFonts w:hint="eastAsia"/>
          <w:sz w:val="24"/>
        </w:rPr>
        <w:t>未有效落实“扬尘管控十二条”措施且未按时完成整改或拒不整改的；因扬尘管控措施落实不到位造成一定社会影响的；</w:t>
      </w:r>
    </w:p>
    <w:p w:rsidR="00C21638" w:rsidRDefault="00EE5E8E">
      <w:pPr>
        <w:snapToGrid w:val="0"/>
        <w:spacing w:line="520" w:lineRule="exact"/>
        <w:ind w:firstLineChars="200" w:firstLine="480"/>
        <w:rPr>
          <w:sz w:val="24"/>
        </w:rPr>
      </w:pPr>
      <w:r>
        <w:rPr>
          <w:rFonts w:hint="eastAsia"/>
          <w:sz w:val="24"/>
        </w:rPr>
        <w:lastRenderedPageBreak/>
        <w:t>7.</w:t>
      </w:r>
      <w:r>
        <w:rPr>
          <w:rFonts w:hint="eastAsia"/>
          <w:sz w:val="24"/>
        </w:rPr>
        <w:t>不执行政府部门文件规定或建设行政主管单位相关职能部门指令的；</w:t>
      </w:r>
    </w:p>
    <w:p w:rsidR="00C21638" w:rsidRDefault="00EE5E8E">
      <w:pPr>
        <w:snapToGrid w:val="0"/>
        <w:spacing w:line="520" w:lineRule="exact"/>
        <w:ind w:firstLineChars="200" w:firstLine="480"/>
        <w:rPr>
          <w:sz w:val="24"/>
        </w:rPr>
      </w:pPr>
      <w:r>
        <w:rPr>
          <w:rFonts w:hint="eastAsia"/>
          <w:sz w:val="24"/>
        </w:rPr>
        <w:t>8.</w:t>
      </w:r>
      <w:r>
        <w:rPr>
          <w:rFonts w:hint="eastAsia"/>
          <w:sz w:val="24"/>
        </w:rPr>
        <w:t>拒不配合执法人员调查取证的；</w:t>
      </w:r>
    </w:p>
    <w:p w:rsidR="00C21638" w:rsidRDefault="00EE5E8E">
      <w:pPr>
        <w:snapToGrid w:val="0"/>
        <w:spacing w:line="520" w:lineRule="exact"/>
        <w:ind w:firstLineChars="200" w:firstLine="480"/>
        <w:rPr>
          <w:sz w:val="24"/>
        </w:rPr>
      </w:pPr>
      <w:r>
        <w:rPr>
          <w:rFonts w:hint="eastAsia"/>
          <w:sz w:val="24"/>
        </w:rPr>
        <w:t>9.</w:t>
      </w:r>
      <w:r>
        <w:rPr>
          <w:rFonts w:hint="eastAsia"/>
          <w:sz w:val="24"/>
        </w:rPr>
        <w:t>市住建局组织的综合大检查中，被发现市场行为存在问题或存在严重质量安全隐患的；</w:t>
      </w:r>
    </w:p>
    <w:p w:rsidR="00C21638" w:rsidRDefault="00EE5E8E">
      <w:pPr>
        <w:snapToGrid w:val="0"/>
        <w:spacing w:line="520" w:lineRule="exact"/>
        <w:ind w:firstLineChars="200" w:firstLine="480"/>
        <w:rPr>
          <w:sz w:val="24"/>
        </w:rPr>
      </w:pPr>
      <w:r>
        <w:rPr>
          <w:rFonts w:hint="eastAsia"/>
          <w:sz w:val="24"/>
        </w:rPr>
        <w:t>10.</w:t>
      </w:r>
      <w:r>
        <w:rPr>
          <w:rFonts w:hint="eastAsia"/>
          <w:sz w:val="24"/>
        </w:rPr>
        <w:t>未使用农民工实名制系统进行现场考勤及银行代发民工工资的；</w:t>
      </w:r>
    </w:p>
    <w:p w:rsidR="00C21638" w:rsidRDefault="00EE5E8E">
      <w:pPr>
        <w:snapToGrid w:val="0"/>
        <w:spacing w:line="520" w:lineRule="exact"/>
        <w:ind w:firstLineChars="200" w:firstLine="480"/>
        <w:rPr>
          <w:sz w:val="24"/>
        </w:rPr>
      </w:pPr>
      <w:r>
        <w:rPr>
          <w:rFonts w:hint="eastAsia"/>
          <w:sz w:val="24"/>
        </w:rPr>
        <w:t>11.</w:t>
      </w:r>
      <w:r>
        <w:rPr>
          <w:rFonts w:hint="eastAsia"/>
          <w:sz w:val="24"/>
        </w:rPr>
        <w:t>发生民工工资纠纷，不配合建设行政主管部门调处，引发群体性上访讨薪，造成社会影响的。</w:t>
      </w:r>
    </w:p>
    <w:p w:rsidR="00C21638" w:rsidRDefault="00EE5E8E">
      <w:pPr>
        <w:snapToGrid w:val="0"/>
        <w:spacing w:line="520" w:lineRule="exact"/>
        <w:ind w:firstLineChars="200" w:firstLine="480"/>
        <w:rPr>
          <w:sz w:val="24"/>
        </w:rPr>
      </w:pPr>
      <w:r>
        <w:rPr>
          <w:rFonts w:hint="eastAsia"/>
          <w:sz w:val="24"/>
        </w:rPr>
        <w:t>（二）施工现场因存在质量安全隐患，监督检查中项目经理记分考评扣完分数的，限制该项目项目经理承接新业务（涉事项目竣工后），视情节轻重，确定限制期限。</w:t>
      </w:r>
    </w:p>
    <w:p w:rsidR="00C21638" w:rsidRDefault="00EE5E8E">
      <w:pPr>
        <w:snapToGrid w:val="0"/>
        <w:spacing w:line="520" w:lineRule="exact"/>
        <w:ind w:firstLineChars="200" w:firstLine="480"/>
        <w:rPr>
          <w:sz w:val="24"/>
        </w:rPr>
      </w:pPr>
      <w:r>
        <w:rPr>
          <w:rFonts w:hint="eastAsia"/>
          <w:sz w:val="24"/>
        </w:rPr>
        <w:t>（三）同一年度内企业被限期整改两次的，限制参加投标和承接新业务期限为一年，自末次通报之日算起。</w:t>
      </w:r>
    </w:p>
    <w:p w:rsidR="00C21638" w:rsidRDefault="00EE5E8E">
      <w:pPr>
        <w:snapToGrid w:val="0"/>
        <w:spacing w:line="520" w:lineRule="exact"/>
        <w:ind w:firstLineChars="200" w:firstLine="480"/>
        <w:rPr>
          <w:sz w:val="24"/>
        </w:rPr>
      </w:pPr>
      <w:r>
        <w:rPr>
          <w:rFonts w:hint="eastAsia"/>
          <w:sz w:val="24"/>
        </w:rPr>
        <w:t>（四）企业年度综合考评信用等级被评为</w:t>
      </w:r>
      <w:r>
        <w:rPr>
          <w:rFonts w:hint="eastAsia"/>
          <w:sz w:val="24"/>
        </w:rPr>
        <w:t>D</w:t>
      </w:r>
      <w:r>
        <w:rPr>
          <w:rFonts w:hint="eastAsia"/>
          <w:sz w:val="24"/>
        </w:rPr>
        <w:t>类的，限制参加投标和承接新业务期限为一年，自公布考评结果之日算起。</w:t>
      </w:r>
    </w:p>
    <w:p w:rsidR="00C21638" w:rsidRDefault="00EE5E8E">
      <w:pPr>
        <w:snapToGrid w:val="0"/>
        <w:spacing w:line="520" w:lineRule="exact"/>
        <w:ind w:firstLineChars="200" w:firstLine="480"/>
        <w:rPr>
          <w:sz w:val="24"/>
        </w:rPr>
      </w:pPr>
      <w:r>
        <w:rPr>
          <w:rFonts w:hint="eastAsia"/>
          <w:sz w:val="24"/>
        </w:rPr>
        <w:t>（五）如发生质量安全责任事故的以事故处理报告或文件规定为准。</w:t>
      </w:r>
    </w:p>
    <w:p w:rsidR="00C21638" w:rsidRDefault="00EE5E8E">
      <w:pPr>
        <w:snapToGrid w:val="0"/>
        <w:spacing w:line="520" w:lineRule="exact"/>
        <w:ind w:firstLineChars="196" w:firstLine="472"/>
        <w:rPr>
          <w:rFonts w:ascii="宋体" w:hAnsi="宋体"/>
          <w:b/>
          <w:sz w:val="24"/>
        </w:rPr>
      </w:pPr>
      <w:r>
        <w:rPr>
          <w:rFonts w:ascii="宋体" w:hAnsi="宋体" w:hint="eastAsia"/>
          <w:b/>
          <w:sz w:val="24"/>
        </w:rPr>
        <w:t>五、本责任书有效期为</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日至</w:t>
      </w:r>
      <w:r>
        <w:rPr>
          <w:rFonts w:ascii="宋体" w:hAnsi="宋体" w:hint="eastAsia"/>
          <w:b/>
          <w:sz w:val="24"/>
          <w:u w:val="single"/>
        </w:rPr>
        <w:t xml:space="preserve">        </w:t>
      </w:r>
      <w:r>
        <w:rPr>
          <w:rFonts w:ascii="宋体" w:hAnsi="宋体" w:hint="eastAsia"/>
          <w:b/>
          <w:sz w:val="24"/>
        </w:rPr>
        <w:t>年</w:t>
      </w:r>
    </w:p>
    <w:p w:rsidR="00C21638" w:rsidRDefault="00EE5E8E">
      <w:pPr>
        <w:snapToGrid w:val="0"/>
        <w:spacing w:line="520" w:lineRule="exact"/>
        <w:rPr>
          <w:rFonts w:ascii="宋体" w:hAnsi="宋体"/>
          <w:b/>
          <w:sz w:val="24"/>
        </w:rPr>
      </w:pP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w:t>
      </w:r>
    </w:p>
    <w:p w:rsidR="00C21638" w:rsidRDefault="00EE5E8E">
      <w:pPr>
        <w:snapToGrid w:val="0"/>
        <w:spacing w:line="520" w:lineRule="exact"/>
        <w:ind w:firstLineChars="200" w:firstLine="482"/>
        <w:rPr>
          <w:rFonts w:ascii="宋体" w:hAnsi="宋体"/>
          <w:b/>
          <w:sz w:val="24"/>
        </w:rPr>
      </w:pPr>
      <w:r>
        <w:rPr>
          <w:rFonts w:ascii="宋体" w:hAnsi="宋体" w:hint="eastAsia"/>
          <w:b/>
          <w:sz w:val="24"/>
        </w:rPr>
        <w:t>六、本责任书一式贰份，签字盖章后双方各执一份。</w:t>
      </w:r>
    </w:p>
    <w:p w:rsidR="00C21638" w:rsidRDefault="00C21638">
      <w:pPr>
        <w:spacing w:line="360" w:lineRule="auto"/>
        <w:rPr>
          <w:sz w:val="24"/>
        </w:rPr>
      </w:pPr>
    </w:p>
    <w:p w:rsidR="00C21638" w:rsidRDefault="00EE5E8E">
      <w:pPr>
        <w:snapToGrid w:val="0"/>
        <w:spacing w:line="520" w:lineRule="exact"/>
        <w:rPr>
          <w:rFonts w:ascii="宋体" w:hAnsi="宋体"/>
          <w:sz w:val="24"/>
        </w:rPr>
      </w:pPr>
      <w:r>
        <w:rPr>
          <w:rFonts w:ascii="宋体" w:hAnsi="宋体" w:hint="eastAsia"/>
          <w:sz w:val="24"/>
        </w:rPr>
        <w:t>昆山市住房和城乡建设局市政公用科（盖章）</w:t>
      </w:r>
    </w:p>
    <w:p w:rsidR="00C21638" w:rsidRDefault="00C21638">
      <w:pPr>
        <w:snapToGrid w:val="0"/>
        <w:spacing w:line="520" w:lineRule="exact"/>
        <w:rPr>
          <w:rFonts w:ascii="宋体" w:hAnsi="宋体"/>
          <w:sz w:val="24"/>
        </w:rPr>
      </w:pPr>
    </w:p>
    <w:p w:rsidR="00C21638" w:rsidRDefault="00C21638">
      <w:pPr>
        <w:snapToGrid w:val="0"/>
        <w:spacing w:line="520" w:lineRule="exact"/>
        <w:rPr>
          <w:rFonts w:ascii="宋体" w:hAnsi="宋体"/>
          <w:sz w:val="24"/>
        </w:rPr>
      </w:pPr>
    </w:p>
    <w:p w:rsidR="00C21638" w:rsidRDefault="00EE5E8E">
      <w:pPr>
        <w:spacing w:line="360" w:lineRule="auto"/>
        <w:rPr>
          <w:sz w:val="24"/>
        </w:rPr>
      </w:pPr>
      <w:r>
        <w:rPr>
          <w:rFonts w:hint="eastAsia"/>
          <w:sz w:val="24"/>
        </w:rPr>
        <w:t>市政施工企业（盖章）</w:t>
      </w:r>
    </w:p>
    <w:p w:rsidR="00C21638" w:rsidRDefault="00EE5E8E">
      <w:pPr>
        <w:spacing w:line="360" w:lineRule="auto"/>
        <w:rPr>
          <w:sz w:val="24"/>
        </w:rPr>
      </w:pPr>
      <w:r>
        <w:rPr>
          <w:rFonts w:hint="eastAsia"/>
          <w:sz w:val="24"/>
        </w:rPr>
        <w:t>法定代表人：</w:t>
      </w:r>
    </w:p>
    <w:p w:rsidR="00C21638" w:rsidRDefault="00EE5E8E">
      <w:pPr>
        <w:spacing w:line="360" w:lineRule="auto"/>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C21638" w:rsidRDefault="00C21638">
      <w:pPr>
        <w:ind w:right="560" w:firstLineChars="750" w:firstLine="1800"/>
        <w:rPr>
          <w:sz w:val="24"/>
        </w:rPr>
      </w:pPr>
    </w:p>
    <w:p w:rsidR="00EE5E8E" w:rsidRDefault="00EE5E8E">
      <w:pPr>
        <w:ind w:right="560" w:firstLineChars="750" w:firstLine="1800"/>
        <w:rPr>
          <w:sz w:val="24"/>
        </w:rPr>
      </w:pPr>
      <w:r>
        <w:rPr>
          <w:rFonts w:hint="eastAsia"/>
          <w:sz w:val="24"/>
        </w:rPr>
        <w:t>签订日期：</w:t>
      </w:r>
      <w:r>
        <w:rPr>
          <w:rFonts w:hint="eastAsia"/>
          <w:sz w:val="24"/>
        </w:rPr>
        <w:tab/>
      </w:r>
      <w:r>
        <w:rPr>
          <w:rFonts w:hint="eastAsia"/>
          <w:sz w:val="24"/>
        </w:rPr>
        <w:tab/>
      </w:r>
      <w:r>
        <w:rPr>
          <w:rFonts w:hint="eastAsia"/>
          <w:sz w:val="24"/>
        </w:rPr>
        <w:t>年</w:t>
      </w:r>
      <w:r>
        <w:rPr>
          <w:rFonts w:hint="eastAsia"/>
          <w:sz w:val="24"/>
        </w:rPr>
        <w:tab/>
        <w:t xml:space="preserve">   </w:t>
      </w:r>
      <w:r>
        <w:rPr>
          <w:rFonts w:hint="eastAsia"/>
          <w:sz w:val="24"/>
        </w:rPr>
        <w:t>月</w:t>
      </w:r>
      <w:r>
        <w:rPr>
          <w:rFonts w:hint="eastAsia"/>
          <w:sz w:val="24"/>
        </w:rPr>
        <w:tab/>
        <w:t xml:space="preserve"> </w:t>
      </w:r>
      <w:r>
        <w:rPr>
          <w:rFonts w:hint="eastAsia"/>
          <w:sz w:val="24"/>
        </w:rPr>
        <w:tab/>
      </w:r>
      <w:r>
        <w:rPr>
          <w:rFonts w:hint="eastAsia"/>
          <w:sz w:val="24"/>
        </w:rPr>
        <w:t>日</w:t>
      </w:r>
    </w:p>
    <w:sectPr w:rsidR="00EE5E8E" w:rsidSect="00C21638">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2F" w:rsidRDefault="00566B2F">
      <w:r>
        <w:separator/>
      </w:r>
    </w:p>
  </w:endnote>
  <w:endnote w:type="continuationSeparator" w:id="0">
    <w:p w:rsidR="00566B2F" w:rsidRDefault="00566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8" w:rsidRDefault="00C21638">
    <w:pPr>
      <w:pStyle w:val="a4"/>
      <w:jc w:val="center"/>
    </w:pPr>
    <w:r>
      <w:fldChar w:fldCharType="begin"/>
    </w:r>
    <w:r w:rsidR="00EE5E8E">
      <w:instrText xml:space="preserve"> PAGE   \* MERGEFORMAT </w:instrText>
    </w:r>
    <w:r>
      <w:fldChar w:fldCharType="separate"/>
    </w:r>
    <w:r w:rsidR="00A3027B" w:rsidRPr="00A3027B">
      <w:rPr>
        <w:noProof/>
        <w:lang w:val="zh-CN"/>
      </w:rPr>
      <w:t>1</w:t>
    </w:r>
    <w:r>
      <w:fldChar w:fldCharType="end"/>
    </w:r>
  </w:p>
  <w:p w:rsidR="00C21638" w:rsidRDefault="00C216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2F" w:rsidRDefault="00566B2F">
      <w:r>
        <w:separator/>
      </w:r>
    </w:p>
  </w:footnote>
  <w:footnote w:type="continuationSeparator" w:id="0">
    <w:p w:rsidR="00566B2F" w:rsidRDefault="00566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38" w:rsidRDefault="00C216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184E"/>
    <w:rsid w:val="0000486B"/>
    <w:rsid w:val="00014C25"/>
    <w:rsid w:val="00017ABF"/>
    <w:rsid w:val="00032985"/>
    <w:rsid w:val="00052557"/>
    <w:rsid w:val="00053986"/>
    <w:rsid w:val="00057ED0"/>
    <w:rsid w:val="00066E83"/>
    <w:rsid w:val="000765CF"/>
    <w:rsid w:val="00083F1F"/>
    <w:rsid w:val="000A2D80"/>
    <w:rsid w:val="000B1F78"/>
    <w:rsid w:val="000C6A17"/>
    <w:rsid w:val="000D6CBF"/>
    <w:rsid w:val="000E7CD4"/>
    <w:rsid w:val="000F124A"/>
    <w:rsid w:val="001150B2"/>
    <w:rsid w:val="0012100E"/>
    <w:rsid w:val="00124B40"/>
    <w:rsid w:val="001255A2"/>
    <w:rsid w:val="001356B5"/>
    <w:rsid w:val="001464E7"/>
    <w:rsid w:val="00190693"/>
    <w:rsid w:val="001958C2"/>
    <w:rsid w:val="001A6DFB"/>
    <w:rsid w:val="001B05BE"/>
    <w:rsid w:val="001B0BF3"/>
    <w:rsid w:val="001C7339"/>
    <w:rsid w:val="001D22EC"/>
    <w:rsid w:val="001D2316"/>
    <w:rsid w:val="001D3028"/>
    <w:rsid w:val="00212DF9"/>
    <w:rsid w:val="00225794"/>
    <w:rsid w:val="0023613F"/>
    <w:rsid w:val="00267F81"/>
    <w:rsid w:val="0027036F"/>
    <w:rsid w:val="00271A56"/>
    <w:rsid w:val="00284408"/>
    <w:rsid w:val="002926BE"/>
    <w:rsid w:val="00296005"/>
    <w:rsid w:val="002D5757"/>
    <w:rsid w:val="002D67B6"/>
    <w:rsid w:val="002F080D"/>
    <w:rsid w:val="002F6093"/>
    <w:rsid w:val="0030564B"/>
    <w:rsid w:val="003244F5"/>
    <w:rsid w:val="003515EE"/>
    <w:rsid w:val="00355071"/>
    <w:rsid w:val="00380DA7"/>
    <w:rsid w:val="003A43FE"/>
    <w:rsid w:val="003B3F73"/>
    <w:rsid w:val="003C0595"/>
    <w:rsid w:val="003C4238"/>
    <w:rsid w:val="003D3745"/>
    <w:rsid w:val="003F3981"/>
    <w:rsid w:val="003F62F1"/>
    <w:rsid w:val="004012E4"/>
    <w:rsid w:val="00404A87"/>
    <w:rsid w:val="00444813"/>
    <w:rsid w:val="00453B39"/>
    <w:rsid w:val="00487AA0"/>
    <w:rsid w:val="00494385"/>
    <w:rsid w:val="004A6156"/>
    <w:rsid w:val="004B152E"/>
    <w:rsid w:val="004B4804"/>
    <w:rsid w:val="004D126F"/>
    <w:rsid w:val="004D2F41"/>
    <w:rsid w:val="004D7FC7"/>
    <w:rsid w:val="004F23BF"/>
    <w:rsid w:val="00521ACB"/>
    <w:rsid w:val="00536A18"/>
    <w:rsid w:val="00552150"/>
    <w:rsid w:val="00562709"/>
    <w:rsid w:val="00563F61"/>
    <w:rsid w:val="00566B2F"/>
    <w:rsid w:val="00581599"/>
    <w:rsid w:val="00587B30"/>
    <w:rsid w:val="00590E4F"/>
    <w:rsid w:val="005930CF"/>
    <w:rsid w:val="005C0F44"/>
    <w:rsid w:val="005C74DE"/>
    <w:rsid w:val="005D363A"/>
    <w:rsid w:val="005D7C3B"/>
    <w:rsid w:val="005E394B"/>
    <w:rsid w:val="005F0B73"/>
    <w:rsid w:val="006316BC"/>
    <w:rsid w:val="00634A38"/>
    <w:rsid w:val="006853AE"/>
    <w:rsid w:val="00686F33"/>
    <w:rsid w:val="00694988"/>
    <w:rsid w:val="006D3B54"/>
    <w:rsid w:val="006F3181"/>
    <w:rsid w:val="007521D5"/>
    <w:rsid w:val="00752C63"/>
    <w:rsid w:val="007831AC"/>
    <w:rsid w:val="007A0B5C"/>
    <w:rsid w:val="007B076E"/>
    <w:rsid w:val="007B4D33"/>
    <w:rsid w:val="007C6B4C"/>
    <w:rsid w:val="007D1669"/>
    <w:rsid w:val="007F60AF"/>
    <w:rsid w:val="008011D8"/>
    <w:rsid w:val="00806A4A"/>
    <w:rsid w:val="008109F0"/>
    <w:rsid w:val="0085233A"/>
    <w:rsid w:val="00860E59"/>
    <w:rsid w:val="00862853"/>
    <w:rsid w:val="0086410B"/>
    <w:rsid w:val="00867BCF"/>
    <w:rsid w:val="00884CE7"/>
    <w:rsid w:val="00893647"/>
    <w:rsid w:val="008963C1"/>
    <w:rsid w:val="008A14CA"/>
    <w:rsid w:val="008D7723"/>
    <w:rsid w:val="009033B0"/>
    <w:rsid w:val="00911C3A"/>
    <w:rsid w:val="0091381B"/>
    <w:rsid w:val="00917D16"/>
    <w:rsid w:val="00971579"/>
    <w:rsid w:val="009813EB"/>
    <w:rsid w:val="00983161"/>
    <w:rsid w:val="00993110"/>
    <w:rsid w:val="009A31B3"/>
    <w:rsid w:val="009A4040"/>
    <w:rsid w:val="009B6625"/>
    <w:rsid w:val="009C50B3"/>
    <w:rsid w:val="009E013F"/>
    <w:rsid w:val="00A26685"/>
    <w:rsid w:val="00A3027B"/>
    <w:rsid w:val="00A31670"/>
    <w:rsid w:val="00A52CF6"/>
    <w:rsid w:val="00A549DE"/>
    <w:rsid w:val="00A72298"/>
    <w:rsid w:val="00A812E4"/>
    <w:rsid w:val="00AA3A71"/>
    <w:rsid w:val="00AF1F82"/>
    <w:rsid w:val="00B16A0E"/>
    <w:rsid w:val="00B2481A"/>
    <w:rsid w:val="00B375E5"/>
    <w:rsid w:val="00B4432A"/>
    <w:rsid w:val="00BC7EB1"/>
    <w:rsid w:val="00BE3C1F"/>
    <w:rsid w:val="00BF4DDD"/>
    <w:rsid w:val="00C047E8"/>
    <w:rsid w:val="00C21638"/>
    <w:rsid w:val="00C461A5"/>
    <w:rsid w:val="00C473F9"/>
    <w:rsid w:val="00C675B4"/>
    <w:rsid w:val="00C71FA5"/>
    <w:rsid w:val="00C72DC3"/>
    <w:rsid w:val="00C95F79"/>
    <w:rsid w:val="00CA0836"/>
    <w:rsid w:val="00CA1272"/>
    <w:rsid w:val="00CA34C6"/>
    <w:rsid w:val="00CB139D"/>
    <w:rsid w:val="00CB2E39"/>
    <w:rsid w:val="00CB2E4D"/>
    <w:rsid w:val="00CB2ED5"/>
    <w:rsid w:val="00CC6339"/>
    <w:rsid w:val="00CD544D"/>
    <w:rsid w:val="00CF1F4E"/>
    <w:rsid w:val="00CF644F"/>
    <w:rsid w:val="00CF77EB"/>
    <w:rsid w:val="00D2731A"/>
    <w:rsid w:val="00D27346"/>
    <w:rsid w:val="00D27657"/>
    <w:rsid w:val="00D33AB4"/>
    <w:rsid w:val="00D5544E"/>
    <w:rsid w:val="00D75FC6"/>
    <w:rsid w:val="00D84C10"/>
    <w:rsid w:val="00DB3401"/>
    <w:rsid w:val="00DB56AD"/>
    <w:rsid w:val="00DC05B7"/>
    <w:rsid w:val="00E0331E"/>
    <w:rsid w:val="00E16379"/>
    <w:rsid w:val="00E4184E"/>
    <w:rsid w:val="00E52C76"/>
    <w:rsid w:val="00EA0B0E"/>
    <w:rsid w:val="00EB6DEC"/>
    <w:rsid w:val="00EC32E4"/>
    <w:rsid w:val="00EE04CD"/>
    <w:rsid w:val="00EE5E8E"/>
    <w:rsid w:val="00EF61B6"/>
    <w:rsid w:val="00F131ED"/>
    <w:rsid w:val="00F27ACC"/>
    <w:rsid w:val="00F344EC"/>
    <w:rsid w:val="00F61799"/>
    <w:rsid w:val="00F748A7"/>
    <w:rsid w:val="00FA533E"/>
    <w:rsid w:val="00FD4C9A"/>
    <w:rsid w:val="00FD68DD"/>
    <w:rsid w:val="060F44D2"/>
    <w:rsid w:val="22735CD9"/>
    <w:rsid w:val="27644C66"/>
    <w:rsid w:val="531A60DD"/>
    <w:rsid w:val="545360A8"/>
    <w:rsid w:val="6B840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1638"/>
    <w:rPr>
      <w:sz w:val="18"/>
      <w:szCs w:val="18"/>
    </w:rPr>
  </w:style>
  <w:style w:type="paragraph" w:styleId="a4">
    <w:name w:val="footer"/>
    <w:basedOn w:val="a"/>
    <w:link w:val="Char"/>
    <w:uiPriority w:val="99"/>
    <w:rsid w:val="00C21638"/>
    <w:pPr>
      <w:tabs>
        <w:tab w:val="center" w:pos="4153"/>
        <w:tab w:val="right" w:pos="8306"/>
      </w:tabs>
      <w:snapToGrid w:val="0"/>
      <w:jc w:val="left"/>
    </w:pPr>
    <w:rPr>
      <w:sz w:val="18"/>
      <w:szCs w:val="18"/>
      <w:lang/>
    </w:rPr>
  </w:style>
  <w:style w:type="character" w:customStyle="1" w:styleId="Char">
    <w:name w:val="页脚 Char"/>
    <w:link w:val="a4"/>
    <w:uiPriority w:val="99"/>
    <w:rsid w:val="00C21638"/>
    <w:rPr>
      <w:kern w:val="2"/>
      <w:sz w:val="18"/>
      <w:szCs w:val="18"/>
    </w:rPr>
  </w:style>
  <w:style w:type="paragraph" w:styleId="a5">
    <w:name w:val="header"/>
    <w:basedOn w:val="a"/>
    <w:rsid w:val="00C21638"/>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C21638"/>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2188</Characters>
  <Application>Microsoft Office Word</Application>
  <DocSecurity>0</DocSecurity>
  <Lines>18</Lines>
  <Paragraphs>5</Paragraphs>
  <ScaleCrop>false</ScaleCrop>
  <Company>kszjz</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施工企业工程质量目标管理责任书</dc:title>
  <dc:creator>kszjz429</dc:creator>
  <cp:lastModifiedBy>葛明明</cp:lastModifiedBy>
  <cp:revision>3</cp:revision>
  <cp:lastPrinted>2010-04-01T02:33:00Z</cp:lastPrinted>
  <dcterms:created xsi:type="dcterms:W3CDTF">2022-01-04T01:09:00Z</dcterms:created>
  <dcterms:modified xsi:type="dcterms:W3CDTF">2022-01-10T01:11:00Z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2EA75729414A469F8E6FC24A65B2A452</vt:lpwstr>
  </property>
</Properties>
</file>