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bCs/>
          <w:sz w:val="32"/>
          <w:szCs w:val="32"/>
        </w:rPr>
      </w:pPr>
      <w:r>
        <w:rPr>
          <w:rFonts w:eastAsia="黑体"/>
          <w:bCs/>
          <w:sz w:val="32"/>
          <w:szCs w:val="32"/>
        </w:rPr>
        <w:t>附件</w:t>
      </w:r>
    </w:p>
    <w:p>
      <w:pPr>
        <w:spacing w:line="600" w:lineRule="exact"/>
        <w:jc w:val="left"/>
        <w:rPr>
          <w:rFonts w:eastAsia="仿宋_GB2312"/>
          <w:b/>
          <w:sz w:val="32"/>
          <w:szCs w:val="32"/>
        </w:rPr>
      </w:pPr>
    </w:p>
    <w:p>
      <w:pPr>
        <w:spacing w:line="600" w:lineRule="exact"/>
        <w:jc w:val="center"/>
        <w:rPr>
          <w:rFonts w:hint="eastAsia"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rPr>
        <w:t>申张线青阳港航道整治工程（朝阳路桥改造</w:t>
      </w:r>
    </w:p>
    <w:p>
      <w:pPr>
        <w:spacing w:line="600" w:lineRule="exact"/>
        <w:jc w:val="center"/>
        <w:rPr>
          <w:rFonts w:eastAsia="华文中宋"/>
          <w:b/>
          <w:sz w:val="40"/>
          <w:szCs w:val="40"/>
        </w:rPr>
      </w:pPr>
      <w:r>
        <w:rPr>
          <w:rFonts w:hint="eastAsia" w:ascii="方正小标宋_GBK" w:hAnsi="方正小标宋_GBK" w:eastAsia="方正小标宋_GBK" w:cs="方正小标宋_GBK"/>
          <w:bCs/>
          <w:sz w:val="44"/>
          <w:szCs w:val="44"/>
        </w:rPr>
        <w:t>部分）一标段</w:t>
      </w:r>
      <w:r>
        <w:rPr>
          <w:rFonts w:hint="eastAsia" w:ascii="方正小标宋_GBK" w:hAnsi="方正小标宋_GBK" w:eastAsia="方正小标宋_GBK" w:cs="方正小标宋_GBK"/>
          <w:bCs/>
          <w:spacing w:val="-20"/>
          <w:sz w:val="44"/>
          <w:szCs w:val="44"/>
        </w:rPr>
        <w:t>房屋征收</w:t>
      </w:r>
      <w:r>
        <w:rPr>
          <w:rFonts w:hint="eastAsia" w:ascii="方正小标宋_GBK" w:hAnsi="方正小标宋_GBK" w:eastAsia="方正小标宋_GBK" w:cs="方正小标宋_GBK"/>
          <w:bCs/>
          <w:sz w:val="44"/>
          <w:szCs w:val="44"/>
        </w:rPr>
        <w:t>项目补偿方案</w:t>
      </w:r>
    </w:p>
    <w:bookmarkEnd w:id="0"/>
    <w:p>
      <w:pPr>
        <w:spacing w:line="600" w:lineRule="exact"/>
        <w:jc w:val="center"/>
        <w:rPr>
          <w:rFonts w:eastAsia="华文中宋"/>
          <w:b/>
          <w:sz w:val="40"/>
          <w:szCs w:val="40"/>
        </w:rPr>
      </w:pPr>
    </w:p>
    <w:p>
      <w:pPr>
        <w:spacing w:line="600" w:lineRule="exact"/>
        <w:ind w:firstLine="640" w:firstLineChars="200"/>
        <w:jc w:val="left"/>
        <w:rPr>
          <w:rFonts w:eastAsia="仿宋_GB2312"/>
          <w:sz w:val="32"/>
          <w:szCs w:val="32"/>
        </w:rPr>
      </w:pPr>
      <w:r>
        <w:rPr>
          <w:rFonts w:eastAsia="仿宋_GB2312"/>
          <w:sz w:val="32"/>
          <w:szCs w:val="32"/>
        </w:rPr>
        <w:t>根据《国有土地上房屋征收与补偿条例》《苏州市国有土地上房屋征收与补偿暂行办法》《昆山市国有土地上房屋征收与补偿实施细则（试行）》规定，结合调查登记和采样评估等情况，制定本项目补偿方案。</w:t>
      </w:r>
    </w:p>
    <w:p>
      <w:pPr>
        <w:spacing w:line="600" w:lineRule="exact"/>
        <w:ind w:firstLine="640" w:firstLineChars="200"/>
        <w:rPr>
          <w:rFonts w:eastAsia="黑体"/>
          <w:sz w:val="32"/>
          <w:szCs w:val="32"/>
        </w:rPr>
      </w:pPr>
      <w:r>
        <w:rPr>
          <w:rFonts w:eastAsia="黑体"/>
          <w:sz w:val="32"/>
          <w:szCs w:val="32"/>
        </w:rPr>
        <w:t>一、征收范围</w:t>
      </w:r>
    </w:p>
    <w:p>
      <w:pPr>
        <w:spacing w:line="600" w:lineRule="exact"/>
        <w:ind w:firstLine="640" w:firstLineChars="200"/>
        <w:rPr>
          <w:rFonts w:eastAsia="仿宋_GB2312"/>
          <w:sz w:val="32"/>
          <w:szCs w:val="32"/>
        </w:rPr>
      </w:pPr>
      <w:r>
        <w:rPr>
          <w:rFonts w:eastAsia="仿宋_GB2312"/>
          <w:color w:val="000000"/>
          <w:sz w:val="32"/>
          <w:szCs w:val="32"/>
        </w:rPr>
        <w:t>本项目位于青阳管理办事处范围内</w:t>
      </w:r>
      <w:r>
        <w:rPr>
          <w:rFonts w:eastAsia="仿宋_GB2312"/>
          <w:sz w:val="32"/>
          <w:szCs w:val="32"/>
        </w:rPr>
        <w:t>，东至青阳路、南至朝阳路、西至青阳港、北至空地，</w:t>
      </w:r>
      <w:r>
        <w:rPr>
          <w:rFonts w:eastAsia="仿宋_GB2312"/>
          <w:color w:val="000000"/>
          <w:sz w:val="32"/>
          <w:szCs w:val="32"/>
        </w:rPr>
        <w:t>昆山开发区朝阳东路184</w:t>
      </w:r>
      <w:r>
        <w:rPr>
          <w:rFonts w:hint="eastAsia" w:eastAsia="仿宋_GB2312"/>
          <w:color w:val="000000"/>
          <w:sz w:val="32"/>
          <w:szCs w:val="32"/>
        </w:rPr>
        <w:t>号</w:t>
      </w:r>
      <w:r>
        <w:rPr>
          <w:rFonts w:eastAsia="仿宋_GB2312"/>
          <w:color w:val="000000"/>
          <w:sz w:val="32"/>
          <w:szCs w:val="32"/>
        </w:rPr>
        <w:t>、188号、206号，</w:t>
      </w:r>
      <w:r>
        <w:rPr>
          <w:rFonts w:hint="eastAsia" w:eastAsia="仿宋_GB2312"/>
          <w:color w:val="000000"/>
          <w:sz w:val="32"/>
          <w:szCs w:val="32"/>
        </w:rPr>
        <w:t>昆山</w:t>
      </w:r>
      <w:r>
        <w:rPr>
          <w:rFonts w:eastAsia="仿宋_GB2312"/>
          <w:color w:val="000000"/>
          <w:sz w:val="32"/>
          <w:szCs w:val="32"/>
        </w:rPr>
        <w:t>开发区青阳南路16-24号、26号、28号、32号、34</w:t>
      </w:r>
      <w:r>
        <w:rPr>
          <w:rFonts w:hint="eastAsia" w:eastAsia="仿宋_GB2312"/>
          <w:color w:val="000000"/>
          <w:sz w:val="32"/>
          <w:szCs w:val="32"/>
        </w:rPr>
        <w:t>号</w:t>
      </w:r>
      <w:r>
        <w:rPr>
          <w:rFonts w:eastAsia="仿宋_GB2312"/>
          <w:color w:val="000000"/>
          <w:sz w:val="32"/>
          <w:szCs w:val="32"/>
        </w:rPr>
        <w:t>、36号、40号，昆山开发区青阳路1号商业楼（上述楼号如有出入，</w:t>
      </w:r>
      <w:r>
        <w:rPr>
          <w:rFonts w:eastAsia="仿宋_GB2312"/>
          <w:color w:val="000000"/>
          <w:spacing w:val="-6"/>
          <w:sz w:val="32"/>
          <w:szCs w:val="32"/>
        </w:rPr>
        <w:t>以规划红线图确定的范围为准</w:t>
      </w:r>
      <w:r>
        <w:rPr>
          <w:rFonts w:eastAsia="仿宋_GB2312"/>
          <w:color w:val="000000"/>
          <w:sz w:val="32"/>
          <w:szCs w:val="32"/>
        </w:rPr>
        <w:t>）。</w:t>
      </w:r>
    </w:p>
    <w:p>
      <w:pPr>
        <w:adjustRightInd w:val="0"/>
        <w:snapToGrid w:val="0"/>
        <w:spacing w:line="600" w:lineRule="exact"/>
        <w:ind w:firstLine="640" w:firstLineChars="200"/>
        <w:rPr>
          <w:rFonts w:eastAsia="仿宋_GB2312"/>
          <w:sz w:val="32"/>
          <w:szCs w:val="32"/>
        </w:rPr>
      </w:pPr>
      <w:r>
        <w:rPr>
          <w:rFonts w:eastAsia="仿宋_GB2312"/>
          <w:sz w:val="32"/>
          <w:szCs w:val="32"/>
        </w:rPr>
        <w:t>该项目共计征收约</w:t>
      </w:r>
      <w:r>
        <w:rPr>
          <w:rFonts w:eastAsia="仿宋_GB2312"/>
          <w:color w:val="000000"/>
          <w:sz w:val="32"/>
          <w:szCs w:val="32"/>
        </w:rPr>
        <w:t>9</w:t>
      </w:r>
      <w:r>
        <w:rPr>
          <w:rFonts w:eastAsia="仿宋_GB2312"/>
          <w:sz w:val="32"/>
          <w:szCs w:val="32"/>
        </w:rPr>
        <w:t>户（其中商住1户，非住宅8户），建筑面积约</w:t>
      </w:r>
      <w:r>
        <w:rPr>
          <w:rFonts w:eastAsia="仿宋_GB2312"/>
          <w:color w:val="000000"/>
          <w:sz w:val="32"/>
          <w:szCs w:val="32"/>
        </w:rPr>
        <w:t>11378</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color w:val="000000"/>
          <w:sz w:val="32"/>
          <w:szCs w:val="32"/>
        </w:rPr>
        <w:t>（含未登记建筑面积）</w:t>
      </w:r>
      <w:r>
        <w:rPr>
          <w:rFonts w:eastAsia="仿宋_GB2312"/>
          <w:sz w:val="32"/>
          <w:szCs w:val="32"/>
        </w:rPr>
        <w:t>。</w:t>
      </w:r>
    </w:p>
    <w:p>
      <w:pPr>
        <w:adjustRightInd w:val="0"/>
        <w:snapToGrid w:val="0"/>
        <w:spacing w:line="600" w:lineRule="exact"/>
        <w:ind w:firstLine="640" w:firstLineChars="200"/>
        <w:rPr>
          <w:rFonts w:eastAsia="黑体"/>
          <w:sz w:val="32"/>
          <w:szCs w:val="32"/>
        </w:rPr>
      </w:pPr>
      <w:r>
        <w:rPr>
          <w:rFonts w:eastAsia="黑体"/>
          <w:color w:val="000000"/>
          <w:sz w:val="32"/>
          <w:szCs w:val="32"/>
        </w:rPr>
        <w:t>二、实施时间</w:t>
      </w:r>
    </w:p>
    <w:p>
      <w:pPr>
        <w:adjustRightInd w:val="0"/>
        <w:snapToGrid w:val="0"/>
        <w:spacing w:line="600" w:lineRule="exact"/>
        <w:ind w:firstLine="640" w:firstLineChars="200"/>
        <w:rPr>
          <w:rFonts w:eastAsia="仿宋_GB2312"/>
          <w:sz w:val="32"/>
          <w:szCs w:val="32"/>
        </w:rPr>
      </w:pPr>
      <w:r>
        <w:rPr>
          <w:rFonts w:eastAsia="仿宋_GB2312"/>
          <w:sz w:val="32"/>
          <w:szCs w:val="32"/>
        </w:rPr>
        <w:t>自房屋征收决定公告之日起。</w:t>
      </w:r>
    </w:p>
    <w:p>
      <w:pPr>
        <w:adjustRightInd w:val="0"/>
        <w:snapToGrid w:val="0"/>
        <w:spacing w:line="600" w:lineRule="exact"/>
        <w:ind w:firstLine="640" w:firstLineChars="200"/>
        <w:rPr>
          <w:rFonts w:eastAsia="黑体"/>
          <w:sz w:val="32"/>
          <w:szCs w:val="32"/>
        </w:rPr>
      </w:pPr>
      <w:r>
        <w:rPr>
          <w:rFonts w:eastAsia="黑体"/>
          <w:sz w:val="32"/>
          <w:szCs w:val="32"/>
        </w:rPr>
        <w:t>三、房屋征收部门和被征收人</w:t>
      </w:r>
    </w:p>
    <w:p>
      <w:pPr>
        <w:spacing w:line="600" w:lineRule="exact"/>
        <w:ind w:firstLine="640" w:firstLineChars="200"/>
        <w:rPr>
          <w:rFonts w:eastAsia="仿宋_GB2312"/>
          <w:sz w:val="32"/>
          <w:szCs w:val="32"/>
        </w:rPr>
      </w:pPr>
      <w:r>
        <w:rPr>
          <w:rFonts w:eastAsia="仿宋_GB2312"/>
          <w:sz w:val="32"/>
          <w:szCs w:val="32"/>
        </w:rPr>
        <w:t>房屋征收部门为昆山市住房和城乡建设局。</w:t>
      </w:r>
      <w:r>
        <w:rPr>
          <w:rFonts w:hint="eastAsia" w:eastAsia="仿宋_GB2312"/>
          <w:sz w:val="32"/>
          <w:szCs w:val="32"/>
        </w:rPr>
        <w:t>昆山</w:t>
      </w:r>
      <w:r>
        <w:rPr>
          <w:rFonts w:eastAsia="仿宋_GB2312"/>
          <w:spacing w:val="-2"/>
          <w:sz w:val="32"/>
          <w:szCs w:val="32"/>
        </w:rPr>
        <w:t>市住房和城乡建设局</w:t>
      </w:r>
      <w:r>
        <w:rPr>
          <w:rFonts w:eastAsia="仿宋_GB2312"/>
          <w:sz w:val="32"/>
          <w:szCs w:val="32"/>
        </w:rPr>
        <w:t>委托实施单位昆山开发区房屋征收实施中心承担本项目房屋征收与补偿的具体工作。被征收人为征收范围内土地和房屋的权属人。</w:t>
      </w:r>
    </w:p>
    <w:p>
      <w:pPr>
        <w:adjustRightInd w:val="0"/>
        <w:snapToGrid w:val="0"/>
        <w:spacing w:line="600" w:lineRule="exact"/>
        <w:ind w:firstLine="640" w:firstLineChars="200"/>
        <w:rPr>
          <w:rFonts w:eastAsia="黑体"/>
          <w:sz w:val="32"/>
          <w:szCs w:val="32"/>
        </w:rPr>
      </w:pPr>
      <w:r>
        <w:rPr>
          <w:rFonts w:eastAsia="黑体"/>
          <w:sz w:val="32"/>
          <w:szCs w:val="32"/>
        </w:rPr>
        <w:t>四、征收补偿政策</w:t>
      </w:r>
    </w:p>
    <w:p>
      <w:pPr>
        <w:spacing w:line="600" w:lineRule="exact"/>
        <w:ind w:firstLine="643" w:firstLineChars="200"/>
        <w:rPr>
          <w:rFonts w:eastAsia="楷体_GB2312"/>
          <w:b/>
          <w:sz w:val="32"/>
          <w:szCs w:val="32"/>
        </w:rPr>
      </w:pPr>
      <w:r>
        <w:rPr>
          <w:rFonts w:eastAsia="楷体_GB2312"/>
          <w:b/>
          <w:sz w:val="32"/>
          <w:szCs w:val="32"/>
        </w:rPr>
        <w:t>（一）补偿方式</w:t>
      </w:r>
    </w:p>
    <w:p>
      <w:pPr>
        <w:spacing w:line="600" w:lineRule="exact"/>
        <w:ind w:firstLine="640" w:firstLineChars="200"/>
        <w:rPr>
          <w:rFonts w:eastAsia="仿宋_GB2312"/>
          <w:sz w:val="32"/>
          <w:szCs w:val="32"/>
        </w:rPr>
      </w:pPr>
      <w:r>
        <w:rPr>
          <w:rFonts w:eastAsia="仿宋_GB2312"/>
          <w:sz w:val="32"/>
          <w:szCs w:val="32"/>
        </w:rPr>
        <w:t>被征收人可以选择货币补偿，也可以选择产权调换，但下列情形除外：征收房屋附属物（指与房屋主体建筑有关的附属建筑或构筑物）不作产权调换。</w:t>
      </w:r>
    </w:p>
    <w:p>
      <w:pPr>
        <w:spacing w:line="600" w:lineRule="exact"/>
        <w:ind w:firstLine="643" w:firstLineChars="200"/>
        <w:rPr>
          <w:rFonts w:eastAsia="仿宋_GB2312"/>
          <w:sz w:val="32"/>
          <w:szCs w:val="32"/>
        </w:rPr>
      </w:pPr>
      <w:r>
        <w:rPr>
          <w:rFonts w:eastAsia="仿宋_GB2312"/>
          <w:b/>
          <w:sz w:val="32"/>
          <w:szCs w:val="32"/>
        </w:rPr>
        <w:t>货币补偿</w:t>
      </w:r>
      <w:r>
        <w:rPr>
          <w:rFonts w:eastAsia="仿宋_GB2312"/>
          <w:sz w:val="32"/>
          <w:szCs w:val="32"/>
        </w:rPr>
        <w:t>：是指在房屋征收补偿中，以房地产市场评估价值为标准，对被征收房屋的所有权人进行货币形式的补偿，补偿后不再另行安置。</w:t>
      </w:r>
    </w:p>
    <w:p>
      <w:pPr>
        <w:spacing w:line="600" w:lineRule="exact"/>
        <w:ind w:firstLine="643" w:firstLineChars="200"/>
        <w:rPr>
          <w:rFonts w:eastAsia="仿宋_GB2312"/>
          <w:sz w:val="32"/>
          <w:szCs w:val="32"/>
        </w:rPr>
      </w:pPr>
      <w:r>
        <w:rPr>
          <w:rFonts w:eastAsia="仿宋_GB2312"/>
          <w:b/>
          <w:sz w:val="32"/>
          <w:szCs w:val="32"/>
        </w:rPr>
        <w:t>产权调换</w:t>
      </w:r>
      <w:r>
        <w:rPr>
          <w:rFonts w:eastAsia="仿宋_GB2312"/>
          <w:sz w:val="32"/>
          <w:szCs w:val="32"/>
        </w:rPr>
        <w:t>：是指房屋征收部门提供用于产权调换的房屋与被征收房屋进行调换，计算价格后，结清差价。</w:t>
      </w:r>
    </w:p>
    <w:p>
      <w:pPr>
        <w:spacing w:line="600" w:lineRule="exact"/>
        <w:ind w:firstLine="640" w:firstLineChars="200"/>
        <w:rPr>
          <w:rFonts w:eastAsia="仿宋_GB2312"/>
          <w:sz w:val="32"/>
          <w:szCs w:val="32"/>
        </w:rPr>
      </w:pPr>
      <w:r>
        <w:rPr>
          <w:rFonts w:eastAsia="仿宋_GB2312"/>
          <w:sz w:val="32"/>
          <w:szCs w:val="32"/>
        </w:rPr>
        <w:t>本项目范围内征收单位、企业时，双方协商解决，原则上实行货币补偿方式。</w:t>
      </w:r>
    </w:p>
    <w:p>
      <w:pPr>
        <w:spacing w:line="600" w:lineRule="exact"/>
        <w:ind w:firstLine="643" w:firstLineChars="200"/>
        <w:rPr>
          <w:rFonts w:eastAsia="楷体_GB2312"/>
          <w:b/>
          <w:sz w:val="32"/>
          <w:szCs w:val="32"/>
        </w:rPr>
      </w:pPr>
      <w:r>
        <w:rPr>
          <w:rFonts w:eastAsia="楷体_GB2312"/>
          <w:b/>
          <w:sz w:val="32"/>
          <w:szCs w:val="32"/>
        </w:rPr>
        <w:t>（二）征收房屋的计户规则及房屋面积认定的规定</w:t>
      </w:r>
    </w:p>
    <w:p>
      <w:pPr>
        <w:spacing w:line="600" w:lineRule="exact"/>
        <w:ind w:firstLine="640" w:firstLineChars="200"/>
        <w:rPr>
          <w:rFonts w:eastAsia="仿宋_GB2312"/>
          <w:sz w:val="32"/>
          <w:szCs w:val="32"/>
        </w:rPr>
      </w:pPr>
      <w:r>
        <w:rPr>
          <w:rFonts w:eastAsia="仿宋_GB2312"/>
          <w:sz w:val="32"/>
          <w:szCs w:val="32"/>
        </w:rPr>
        <w:t>按昆山市住房和城乡建设局《关于对昆山市市区房屋征收计户规则、房屋分类、面积认定等规定进行修订的通知》（昆住建〔2013〕123号）文件规定执行。</w:t>
      </w:r>
    </w:p>
    <w:p>
      <w:pPr>
        <w:spacing w:line="600" w:lineRule="exact"/>
        <w:ind w:left="643"/>
        <w:rPr>
          <w:rFonts w:eastAsia="仿宋_GB2312"/>
          <w:b/>
          <w:sz w:val="32"/>
          <w:szCs w:val="32"/>
        </w:rPr>
      </w:pPr>
      <w:r>
        <w:rPr>
          <w:rFonts w:hint="eastAsia" w:eastAsia="仿宋_GB2312"/>
          <w:b/>
          <w:sz w:val="32"/>
          <w:szCs w:val="32"/>
        </w:rPr>
        <w:t xml:space="preserve">1. </w:t>
      </w:r>
      <w:r>
        <w:rPr>
          <w:rFonts w:eastAsia="仿宋_GB2312"/>
          <w:b/>
          <w:sz w:val="32"/>
          <w:szCs w:val="32"/>
        </w:rPr>
        <w:t>计户规则</w:t>
      </w:r>
    </w:p>
    <w:p>
      <w:pPr>
        <w:spacing w:line="600" w:lineRule="exact"/>
        <w:ind w:firstLine="640" w:firstLineChars="200"/>
        <w:rPr>
          <w:rFonts w:eastAsia="仿宋_GB2312"/>
          <w:sz w:val="32"/>
          <w:szCs w:val="32"/>
        </w:rPr>
      </w:pPr>
      <w:r>
        <w:rPr>
          <w:rFonts w:eastAsia="仿宋_GB2312"/>
          <w:sz w:val="32"/>
          <w:szCs w:val="32"/>
        </w:rPr>
        <w:t>征收住宅房屋按以下规则计户：单位、个人住宅以房屋所有权证、不动产权证书登记的房屋计户；同一住宅有多本房屋所有权证、不动产权证书的，按一户计。</w:t>
      </w:r>
    </w:p>
    <w:p>
      <w:pPr>
        <w:spacing w:line="600" w:lineRule="exact"/>
        <w:ind w:firstLine="640" w:firstLineChars="200"/>
        <w:rPr>
          <w:rFonts w:eastAsia="仿宋_GB2312"/>
          <w:color w:val="000000"/>
          <w:sz w:val="32"/>
          <w:szCs w:val="32"/>
        </w:rPr>
      </w:pPr>
      <w:r>
        <w:rPr>
          <w:rFonts w:eastAsia="仿宋_GB2312"/>
          <w:kern w:val="0"/>
          <w:sz w:val="32"/>
          <w:szCs w:val="32"/>
        </w:rPr>
        <w:t>征收非住宅房屋按以下规则计户：自用房屋以房屋所有权证、不动产权证书和有效营业执照计户；同一非住宅有多本房屋所有权证、不动产权证书的，按一户计。</w:t>
      </w:r>
    </w:p>
    <w:p>
      <w:pPr>
        <w:spacing w:line="600" w:lineRule="exact"/>
        <w:ind w:firstLine="643" w:firstLineChars="200"/>
        <w:rPr>
          <w:rFonts w:eastAsia="仿宋_GB2312"/>
          <w:b/>
          <w:sz w:val="32"/>
          <w:szCs w:val="32"/>
        </w:rPr>
      </w:pPr>
      <w:r>
        <w:rPr>
          <w:rFonts w:eastAsia="仿宋_GB2312"/>
          <w:b/>
          <w:sz w:val="32"/>
          <w:szCs w:val="32"/>
        </w:rPr>
        <w:t>2.</w:t>
      </w:r>
      <w:r>
        <w:rPr>
          <w:rFonts w:hint="eastAsia" w:eastAsia="仿宋_GB2312"/>
          <w:b/>
          <w:sz w:val="32"/>
          <w:szCs w:val="32"/>
        </w:rPr>
        <w:t xml:space="preserve"> </w:t>
      </w:r>
      <w:r>
        <w:rPr>
          <w:rFonts w:eastAsia="仿宋_GB2312"/>
          <w:b/>
          <w:sz w:val="32"/>
          <w:szCs w:val="32"/>
        </w:rPr>
        <w:t>房屋面积认定</w:t>
      </w:r>
    </w:p>
    <w:p>
      <w:pPr>
        <w:spacing w:line="600" w:lineRule="exact"/>
        <w:ind w:firstLine="640" w:firstLineChars="200"/>
        <w:rPr>
          <w:rFonts w:eastAsia="仿宋_GB2312"/>
          <w:sz w:val="32"/>
          <w:szCs w:val="32"/>
        </w:rPr>
      </w:pPr>
      <w:r>
        <w:rPr>
          <w:rFonts w:eastAsia="仿宋_GB2312"/>
          <w:kern w:val="0"/>
          <w:sz w:val="32"/>
          <w:szCs w:val="32"/>
        </w:rPr>
        <w:t>被征收房屋经房屋建筑面积测绘后，若测绘面积大于房屋所有权证及其他相关有效文件记载的面积，被征收房屋的建筑面积按测绘面积认定；若测绘面积小于房屋所有权证及其他相关有效文件记载的面积，被征收房屋的建筑面积按房屋所有权证及其他相关有效文件记载的面积认定。</w:t>
      </w:r>
      <w:r>
        <w:rPr>
          <w:rFonts w:eastAsia="仿宋_GB2312"/>
          <w:sz w:val="32"/>
          <w:szCs w:val="32"/>
        </w:rPr>
        <w:t>未经登记的建筑，由规划部门作出认定和处理。</w:t>
      </w:r>
    </w:p>
    <w:p>
      <w:pPr>
        <w:spacing w:line="600" w:lineRule="exact"/>
        <w:ind w:firstLine="643" w:firstLineChars="200"/>
        <w:rPr>
          <w:rFonts w:eastAsia="楷体_GB2312"/>
          <w:b/>
          <w:sz w:val="32"/>
          <w:szCs w:val="32"/>
        </w:rPr>
      </w:pPr>
      <w:r>
        <w:rPr>
          <w:rFonts w:eastAsia="楷体_GB2312"/>
          <w:b/>
          <w:sz w:val="32"/>
          <w:szCs w:val="32"/>
        </w:rPr>
        <w:t>（三）征收评估</w:t>
      </w:r>
    </w:p>
    <w:p>
      <w:pPr>
        <w:spacing w:line="600" w:lineRule="exact"/>
        <w:ind w:firstLine="643" w:firstLineChars="200"/>
        <w:rPr>
          <w:rFonts w:eastAsia="仿宋_GB2312"/>
          <w:b/>
          <w:sz w:val="32"/>
          <w:szCs w:val="32"/>
        </w:rPr>
      </w:pPr>
      <w:r>
        <w:rPr>
          <w:rFonts w:eastAsia="仿宋_GB2312"/>
          <w:b/>
          <w:sz w:val="32"/>
          <w:szCs w:val="32"/>
        </w:rPr>
        <w:t>1. 被征收房屋评估价值时点</w:t>
      </w:r>
    </w:p>
    <w:p>
      <w:pPr>
        <w:spacing w:line="600" w:lineRule="exact"/>
        <w:ind w:firstLine="640" w:firstLineChars="200"/>
        <w:rPr>
          <w:rFonts w:hint="eastAsia" w:eastAsia="仿宋_GB2312"/>
          <w:sz w:val="32"/>
          <w:szCs w:val="32"/>
        </w:rPr>
      </w:pPr>
      <w:r>
        <w:rPr>
          <w:rFonts w:eastAsia="仿宋_GB2312"/>
          <w:sz w:val="32"/>
          <w:szCs w:val="32"/>
        </w:rPr>
        <w:t>房屋征收决定公告之日</w:t>
      </w:r>
      <w:r>
        <w:rPr>
          <w:rFonts w:hint="eastAsia" w:eastAsia="仿宋_GB2312"/>
          <w:sz w:val="32"/>
          <w:szCs w:val="32"/>
        </w:rPr>
        <w:t>。</w:t>
      </w:r>
    </w:p>
    <w:p>
      <w:pPr>
        <w:spacing w:line="600" w:lineRule="exact"/>
        <w:ind w:firstLine="643" w:firstLineChars="200"/>
        <w:rPr>
          <w:rFonts w:eastAsia="仿宋_GB2312"/>
          <w:b/>
          <w:sz w:val="32"/>
          <w:szCs w:val="32"/>
        </w:rPr>
      </w:pPr>
      <w:r>
        <w:rPr>
          <w:rFonts w:eastAsia="仿宋_GB2312"/>
          <w:b/>
          <w:sz w:val="32"/>
          <w:szCs w:val="32"/>
        </w:rPr>
        <w:t>2. 评估机构的选择方法</w:t>
      </w:r>
    </w:p>
    <w:p>
      <w:pPr>
        <w:spacing w:line="600" w:lineRule="exact"/>
        <w:ind w:firstLine="640" w:firstLineChars="200"/>
        <w:rPr>
          <w:rFonts w:eastAsia="仿宋_GB2312"/>
          <w:sz w:val="32"/>
          <w:szCs w:val="32"/>
        </w:rPr>
      </w:pPr>
      <w:r>
        <w:rPr>
          <w:rFonts w:eastAsia="仿宋_GB2312"/>
          <w:sz w:val="32"/>
          <w:szCs w:val="32"/>
        </w:rPr>
        <w:t xml:space="preserve">房地产价格评估机构由被征收人在昆山市住房和城乡建设局公布的当年度昆山市国有土地上房屋征收评估机构名录中协商选定。具体由房屋征收部门在征收范围内公布评估机构名录，公布后5日内在征收现场登记被征收人的选择意见，被征收人协商一致共同选择一家房地产价格评估机构的，视为协商选择成功；协商选定不成，若超过50%的被征收人选择同一家房地产价格评估机构的，视为多数决定；不足50%的，由房屋征收部门组织被征收人，在公布的评估机构名录中，通过公开抽签方式，确定1家评估机构为本项目的房地产价格评估机构，房屋征收部门应当在抽签前5日内在征收范围内通告抽签时间和地点。多数决定、抽签方式确定房地产评估机构的过程和结果，应当经过公证机构依法公证。  </w:t>
      </w:r>
    </w:p>
    <w:p>
      <w:pPr>
        <w:spacing w:line="600" w:lineRule="exact"/>
        <w:ind w:firstLine="643" w:firstLineChars="200"/>
        <w:rPr>
          <w:rFonts w:eastAsia="仿宋_GB2312"/>
          <w:b/>
          <w:sz w:val="32"/>
          <w:szCs w:val="32"/>
        </w:rPr>
      </w:pPr>
      <w:r>
        <w:rPr>
          <w:rFonts w:eastAsia="仿宋_GB2312"/>
          <w:b/>
          <w:sz w:val="32"/>
          <w:szCs w:val="32"/>
        </w:rPr>
        <w:t>3. 被征收人对评估报告有异议的处理方法</w:t>
      </w:r>
    </w:p>
    <w:p>
      <w:pPr>
        <w:spacing w:line="600" w:lineRule="exact"/>
        <w:ind w:firstLine="640" w:firstLineChars="200"/>
        <w:rPr>
          <w:rFonts w:eastAsia="仿宋_GB2312"/>
          <w:sz w:val="32"/>
          <w:szCs w:val="32"/>
        </w:rPr>
      </w:pPr>
      <w:r>
        <w:rPr>
          <w:rFonts w:eastAsia="仿宋_GB2312"/>
          <w:sz w:val="32"/>
          <w:szCs w:val="32"/>
        </w:rPr>
        <w:t>被征收人对评估报告有疑问的，房地产价格评估机构应当作出解释说明。被征收人对评估结果有异议的，应当自收到评估报告之日起15日内，向房地产价格评估机构申请复核评估。申请复核评估的，应当向原房地产价格评估机构提出书面复核评估申请，并指出评估报告存在的问题。</w:t>
      </w:r>
    </w:p>
    <w:p>
      <w:pPr>
        <w:spacing w:line="600" w:lineRule="exact"/>
        <w:ind w:firstLine="640" w:firstLineChars="200"/>
        <w:rPr>
          <w:rFonts w:eastAsia="仿宋_GB2312"/>
          <w:sz w:val="32"/>
          <w:szCs w:val="32"/>
        </w:rPr>
      </w:pPr>
      <w:r>
        <w:rPr>
          <w:rFonts w:eastAsia="仿宋_GB2312"/>
          <w:sz w:val="32"/>
          <w:szCs w:val="32"/>
        </w:rPr>
        <w:t>房地产价格评估机构应自收到复核评估申请之日起5日内给予答复。评估结果发生变化的，应当出具复核报告；评估结果没有发生变化的，应当书面告知复核申请人。</w:t>
      </w:r>
    </w:p>
    <w:p>
      <w:pPr>
        <w:spacing w:line="600" w:lineRule="exact"/>
        <w:ind w:firstLine="640" w:firstLineChars="200"/>
        <w:rPr>
          <w:rFonts w:eastAsia="仿宋_GB2312"/>
          <w:sz w:val="32"/>
          <w:szCs w:val="32"/>
        </w:rPr>
      </w:pPr>
      <w:r>
        <w:rPr>
          <w:rFonts w:eastAsia="仿宋_GB2312"/>
          <w:sz w:val="32"/>
          <w:szCs w:val="32"/>
        </w:rPr>
        <w:t>被征收人对房地产价格评估机构的复核结果有异议的，应当自收到复核结果之日起15日内，向被征收房屋所在地房地产评估专家委员会申请鉴定。</w:t>
      </w:r>
    </w:p>
    <w:p>
      <w:pPr>
        <w:spacing w:line="600" w:lineRule="exact"/>
        <w:ind w:firstLine="640" w:firstLineChars="200"/>
        <w:rPr>
          <w:rFonts w:eastAsia="仿宋_GB2312"/>
          <w:sz w:val="32"/>
          <w:szCs w:val="32"/>
        </w:rPr>
      </w:pPr>
      <w:r>
        <w:rPr>
          <w:rFonts w:eastAsia="仿宋_GB2312"/>
          <w:sz w:val="32"/>
          <w:szCs w:val="32"/>
        </w:rPr>
        <w:t>受理房屋征收评估鉴定后，房地产评估专家委员会应当自收到鉴定申请之日起15日内，指派3人以上单数成员组成鉴定组，处理房屋征收评估鉴定事宜，并出具书面鉴定意见。</w:t>
      </w:r>
    </w:p>
    <w:p>
      <w:pPr>
        <w:spacing w:line="600" w:lineRule="exact"/>
        <w:ind w:firstLine="643" w:firstLineChars="200"/>
        <w:rPr>
          <w:rFonts w:eastAsia="楷体_GB2312"/>
          <w:b/>
          <w:sz w:val="32"/>
          <w:szCs w:val="32"/>
        </w:rPr>
      </w:pPr>
      <w:r>
        <w:rPr>
          <w:rFonts w:eastAsia="楷体_GB2312"/>
          <w:b/>
          <w:sz w:val="32"/>
          <w:szCs w:val="32"/>
        </w:rPr>
        <w:t>（四）补偿标准</w:t>
      </w:r>
    </w:p>
    <w:p>
      <w:pPr>
        <w:spacing w:line="600" w:lineRule="exact"/>
        <w:ind w:firstLine="643" w:firstLineChars="200"/>
        <w:rPr>
          <w:rFonts w:eastAsia="仿宋_GB2312"/>
          <w:b/>
          <w:sz w:val="32"/>
          <w:szCs w:val="32"/>
        </w:rPr>
      </w:pPr>
      <w:r>
        <w:rPr>
          <w:rFonts w:eastAsia="仿宋_GB2312"/>
          <w:b/>
          <w:sz w:val="32"/>
          <w:szCs w:val="32"/>
        </w:rPr>
        <w:t>1</w:t>
      </w:r>
      <w:r>
        <w:rPr>
          <w:rFonts w:hint="eastAsia" w:eastAsia="仿宋_GB2312"/>
          <w:b/>
          <w:sz w:val="32"/>
          <w:szCs w:val="32"/>
        </w:rPr>
        <w:t xml:space="preserve">. </w:t>
      </w:r>
      <w:r>
        <w:rPr>
          <w:rFonts w:eastAsia="仿宋_GB2312"/>
          <w:b/>
          <w:sz w:val="32"/>
          <w:szCs w:val="32"/>
        </w:rPr>
        <w:t>被征收房屋的补偿</w:t>
      </w:r>
    </w:p>
    <w:p>
      <w:pPr>
        <w:spacing w:line="600" w:lineRule="exact"/>
        <w:ind w:firstLine="640" w:firstLineChars="200"/>
        <w:rPr>
          <w:rFonts w:eastAsia="仿宋_GB2312"/>
          <w:sz w:val="32"/>
          <w:szCs w:val="32"/>
        </w:rPr>
      </w:pPr>
      <w:r>
        <w:rPr>
          <w:rFonts w:eastAsia="仿宋_GB2312"/>
          <w:sz w:val="32"/>
          <w:szCs w:val="32"/>
        </w:rPr>
        <w:t>征收部门依据具有相应资质并已经房屋征收部门公布的当年度昆山市国有土地上房屋征收评估机构，根据被征收房屋的情况，按照住建部《国有土地上房屋征收评估办法》评估确定的被征收房屋的价值给予补偿。</w:t>
      </w:r>
    </w:p>
    <w:p>
      <w:pPr>
        <w:spacing w:line="600" w:lineRule="exact"/>
        <w:ind w:firstLine="640" w:firstLineChars="200"/>
        <w:rPr>
          <w:rFonts w:eastAsia="仿宋_GB2312"/>
          <w:sz w:val="32"/>
          <w:szCs w:val="32"/>
        </w:rPr>
      </w:pPr>
      <w:r>
        <w:rPr>
          <w:rFonts w:eastAsia="仿宋_GB2312"/>
          <w:sz w:val="32"/>
          <w:szCs w:val="32"/>
        </w:rPr>
        <w:t>经采样评估，被征收房屋类似</w:t>
      </w:r>
      <w:r>
        <w:rPr>
          <w:rFonts w:eastAsia="仿宋_GB2312"/>
          <w:color w:val="000000"/>
          <w:sz w:val="32"/>
          <w:szCs w:val="32"/>
        </w:rPr>
        <w:t>房地产市场评估价格</w:t>
      </w:r>
      <w:r>
        <w:rPr>
          <w:rFonts w:eastAsia="仿宋_GB2312"/>
          <w:sz w:val="32"/>
          <w:szCs w:val="32"/>
        </w:rPr>
        <w:t>基数为：</w:t>
      </w:r>
    </w:p>
    <w:p>
      <w:pPr>
        <w:spacing w:line="600" w:lineRule="exact"/>
        <w:ind w:firstLine="643" w:firstLineChars="200"/>
        <w:rPr>
          <w:rFonts w:eastAsia="仿宋_GB2312"/>
          <w:color w:val="000000"/>
          <w:sz w:val="32"/>
          <w:szCs w:val="32"/>
        </w:rPr>
      </w:pPr>
      <w:r>
        <w:rPr>
          <w:rFonts w:eastAsia="仿宋_GB2312"/>
          <w:b/>
          <w:color w:val="000000"/>
          <w:sz w:val="32"/>
          <w:szCs w:val="32"/>
        </w:rPr>
        <w:t>沿朝阳路住宅：</w:t>
      </w:r>
      <w:r>
        <w:rPr>
          <w:rFonts w:eastAsia="仿宋_GB2312"/>
          <w:color w:val="000000"/>
          <w:sz w:val="32"/>
          <w:szCs w:val="32"/>
        </w:rPr>
        <w:t>2层16440元/</w:t>
      </w:r>
      <w:r>
        <w:rPr>
          <w:rFonts w:hint="eastAsia" w:eastAsia="仿宋_GB2312"/>
          <w:color w:val="000000"/>
          <w:sz w:val="32"/>
          <w:szCs w:val="32"/>
        </w:rPr>
        <w:t>m</w:t>
      </w:r>
      <w:r>
        <w:rPr>
          <w:rFonts w:hint="eastAsia" w:eastAsia="仿宋_GB2312"/>
          <w:color w:val="000000"/>
          <w:sz w:val="32"/>
          <w:szCs w:val="32"/>
          <w:vertAlign w:val="superscript"/>
        </w:rPr>
        <w:t>2</w:t>
      </w:r>
      <w:r>
        <w:rPr>
          <w:color w:val="000000"/>
          <w:kern w:val="0"/>
          <w:sz w:val="32"/>
          <w:szCs w:val="32"/>
        </w:rPr>
        <w:t>，</w:t>
      </w:r>
      <w:r>
        <w:rPr>
          <w:rFonts w:eastAsia="仿宋_GB2312"/>
          <w:color w:val="000000"/>
          <w:sz w:val="32"/>
          <w:szCs w:val="32"/>
        </w:rPr>
        <w:t>3层16520元/</w:t>
      </w:r>
      <w:r>
        <w:rPr>
          <w:rFonts w:hint="eastAsia" w:eastAsia="仿宋_GB2312"/>
          <w:color w:val="000000"/>
          <w:sz w:val="32"/>
          <w:szCs w:val="32"/>
        </w:rPr>
        <w:t>m</w:t>
      </w:r>
      <w:r>
        <w:rPr>
          <w:rFonts w:hint="eastAsia" w:eastAsia="仿宋_GB2312"/>
          <w:color w:val="000000"/>
          <w:sz w:val="32"/>
          <w:szCs w:val="32"/>
          <w:vertAlign w:val="superscript"/>
        </w:rPr>
        <w:t>2</w:t>
      </w:r>
      <w:r>
        <w:rPr>
          <w:color w:val="000000"/>
          <w:kern w:val="0"/>
          <w:sz w:val="32"/>
          <w:szCs w:val="32"/>
        </w:rPr>
        <w:t>，</w:t>
      </w:r>
      <w:r>
        <w:rPr>
          <w:rFonts w:eastAsia="仿宋_GB2312"/>
          <w:color w:val="000000"/>
          <w:sz w:val="32"/>
          <w:szCs w:val="32"/>
        </w:rPr>
        <w:t>4层16110元/</w:t>
      </w:r>
      <w:r>
        <w:rPr>
          <w:rFonts w:hint="eastAsia" w:eastAsia="仿宋_GB2312"/>
          <w:color w:val="000000"/>
          <w:sz w:val="32"/>
          <w:szCs w:val="32"/>
        </w:rPr>
        <w:t>m</w:t>
      </w:r>
      <w:r>
        <w:rPr>
          <w:rFonts w:hint="eastAsia" w:eastAsia="仿宋_GB2312"/>
          <w:color w:val="000000"/>
          <w:sz w:val="32"/>
          <w:szCs w:val="32"/>
          <w:vertAlign w:val="superscript"/>
        </w:rPr>
        <w:t>2</w:t>
      </w:r>
      <w:r>
        <w:rPr>
          <w:rFonts w:eastAsia="仿宋_GB2312"/>
          <w:color w:val="000000"/>
          <w:sz w:val="32"/>
          <w:szCs w:val="32"/>
        </w:rPr>
        <w:t>；</w:t>
      </w:r>
    </w:p>
    <w:p>
      <w:pPr>
        <w:spacing w:line="600" w:lineRule="exact"/>
        <w:ind w:firstLine="643" w:firstLineChars="200"/>
        <w:rPr>
          <w:rFonts w:eastAsia="仿宋_GB2312"/>
          <w:b/>
          <w:color w:val="000000"/>
          <w:sz w:val="32"/>
          <w:szCs w:val="32"/>
        </w:rPr>
      </w:pPr>
      <w:r>
        <w:rPr>
          <w:rFonts w:eastAsia="仿宋_GB2312"/>
          <w:b/>
          <w:color w:val="000000"/>
          <w:sz w:val="32"/>
          <w:szCs w:val="32"/>
        </w:rPr>
        <w:t>商业用房：</w:t>
      </w:r>
    </w:p>
    <w:p>
      <w:pPr>
        <w:spacing w:line="600" w:lineRule="exact"/>
        <w:ind w:firstLine="640" w:firstLineChars="200"/>
        <w:rPr>
          <w:rFonts w:eastAsia="仿宋_GB2312"/>
          <w:color w:val="000000"/>
          <w:sz w:val="32"/>
          <w:szCs w:val="32"/>
        </w:rPr>
      </w:pPr>
      <w:r>
        <w:rPr>
          <w:rFonts w:eastAsia="仿宋_GB2312"/>
          <w:color w:val="000000"/>
          <w:sz w:val="32"/>
          <w:szCs w:val="32"/>
        </w:rPr>
        <w:t>（1）沿朝阳路：1层31820元/</w:t>
      </w:r>
      <w:r>
        <w:rPr>
          <w:rFonts w:hint="eastAsia" w:eastAsia="仿宋_GB2312"/>
          <w:color w:val="000000"/>
          <w:sz w:val="32"/>
          <w:szCs w:val="32"/>
        </w:rPr>
        <w:t>m</w:t>
      </w:r>
      <w:r>
        <w:rPr>
          <w:rFonts w:hint="eastAsia" w:eastAsia="仿宋_GB2312"/>
          <w:color w:val="000000"/>
          <w:sz w:val="32"/>
          <w:szCs w:val="32"/>
          <w:vertAlign w:val="superscript"/>
        </w:rPr>
        <w:t>2</w:t>
      </w:r>
      <w:r>
        <w:rPr>
          <w:color w:val="000000"/>
          <w:kern w:val="0"/>
          <w:sz w:val="32"/>
          <w:szCs w:val="32"/>
        </w:rPr>
        <w:t>，</w:t>
      </w:r>
      <w:r>
        <w:rPr>
          <w:rFonts w:eastAsia="仿宋_GB2312"/>
          <w:color w:val="000000"/>
          <w:sz w:val="32"/>
          <w:szCs w:val="32"/>
        </w:rPr>
        <w:t>2层20460元/</w:t>
      </w:r>
      <w:r>
        <w:rPr>
          <w:rFonts w:hint="eastAsia" w:eastAsia="仿宋_GB2312"/>
          <w:color w:val="000000"/>
          <w:sz w:val="32"/>
          <w:szCs w:val="32"/>
        </w:rPr>
        <w:t>m</w:t>
      </w:r>
      <w:r>
        <w:rPr>
          <w:rFonts w:hint="eastAsia" w:eastAsia="仿宋_GB2312"/>
          <w:color w:val="000000"/>
          <w:sz w:val="32"/>
          <w:szCs w:val="32"/>
          <w:vertAlign w:val="superscript"/>
        </w:rPr>
        <w:t>2</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（2）沿青阳路：1层29190元/</w:t>
      </w:r>
      <w:r>
        <w:rPr>
          <w:rFonts w:hint="eastAsia" w:eastAsia="仿宋_GB2312"/>
          <w:color w:val="000000"/>
          <w:sz w:val="32"/>
          <w:szCs w:val="32"/>
        </w:rPr>
        <w:t>m</w:t>
      </w:r>
      <w:r>
        <w:rPr>
          <w:rFonts w:hint="eastAsia" w:eastAsia="仿宋_GB2312"/>
          <w:color w:val="000000"/>
          <w:sz w:val="32"/>
          <w:szCs w:val="32"/>
          <w:vertAlign w:val="superscript"/>
        </w:rPr>
        <w:t>2</w:t>
      </w:r>
      <w:r>
        <w:rPr>
          <w:color w:val="000000"/>
          <w:kern w:val="0"/>
          <w:sz w:val="32"/>
          <w:szCs w:val="32"/>
        </w:rPr>
        <w:t>，</w:t>
      </w:r>
      <w:r>
        <w:rPr>
          <w:rFonts w:eastAsia="仿宋_GB2312"/>
          <w:color w:val="000000"/>
          <w:sz w:val="32"/>
          <w:szCs w:val="32"/>
        </w:rPr>
        <w:t>2层18770元/</w:t>
      </w:r>
      <w:r>
        <w:rPr>
          <w:rFonts w:hint="eastAsia" w:eastAsia="仿宋_GB2312"/>
          <w:color w:val="000000"/>
          <w:sz w:val="32"/>
          <w:szCs w:val="32"/>
        </w:rPr>
        <w:t>m</w:t>
      </w:r>
      <w:r>
        <w:rPr>
          <w:rFonts w:hint="eastAsia" w:eastAsia="仿宋_GB2312"/>
          <w:color w:val="000000"/>
          <w:sz w:val="32"/>
          <w:szCs w:val="32"/>
          <w:vertAlign w:val="superscript"/>
        </w:rPr>
        <w:t>2</w:t>
      </w:r>
      <w:r>
        <w:rPr>
          <w:color w:val="000000"/>
          <w:kern w:val="0"/>
          <w:sz w:val="32"/>
          <w:szCs w:val="32"/>
        </w:rPr>
        <w:t>，</w:t>
      </w:r>
      <w:r>
        <w:rPr>
          <w:rFonts w:eastAsia="仿宋_GB2312"/>
          <w:color w:val="000000"/>
          <w:sz w:val="32"/>
          <w:szCs w:val="32"/>
        </w:rPr>
        <w:t>3层14600元/</w:t>
      </w:r>
      <w:r>
        <w:rPr>
          <w:rFonts w:hint="eastAsia" w:eastAsia="仿宋_GB2312"/>
          <w:color w:val="000000"/>
          <w:sz w:val="32"/>
          <w:szCs w:val="32"/>
        </w:rPr>
        <w:t>m</w:t>
      </w:r>
      <w:r>
        <w:rPr>
          <w:rFonts w:hint="eastAsia" w:eastAsia="仿宋_GB2312"/>
          <w:color w:val="000000"/>
          <w:sz w:val="32"/>
          <w:szCs w:val="32"/>
          <w:vertAlign w:val="superscript"/>
        </w:rPr>
        <w:t>2</w:t>
      </w:r>
      <w:r>
        <w:rPr>
          <w:rFonts w:eastAsia="仿宋_GB2312"/>
          <w:color w:val="000000"/>
          <w:sz w:val="32"/>
          <w:szCs w:val="32"/>
        </w:rPr>
        <w:t>；</w:t>
      </w:r>
    </w:p>
    <w:p>
      <w:pPr>
        <w:spacing w:line="600" w:lineRule="exact"/>
        <w:ind w:firstLine="643" w:firstLineChars="200"/>
        <w:rPr>
          <w:rFonts w:eastAsia="仿宋_GB2312"/>
          <w:b/>
          <w:color w:val="000000"/>
          <w:sz w:val="32"/>
          <w:szCs w:val="32"/>
        </w:rPr>
      </w:pPr>
      <w:r>
        <w:rPr>
          <w:rFonts w:eastAsia="仿宋_GB2312"/>
          <w:b/>
          <w:color w:val="000000"/>
          <w:sz w:val="32"/>
          <w:szCs w:val="32"/>
        </w:rPr>
        <w:t>2</w:t>
      </w:r>
      <w:r>
        <w:rPr>
          <w:rFonts w:hint="eastAsia" w:eastAsia="仿宋_GB2312"/>
          <w:b/>
          <w:color w:val="000000"/>
          <w:sz w:val="32"/>
          <w:szCs w:val="32"/>
        </w:rPr>
        <w:t xml:space="preserve">. </w:t>
      </w:r>
      <w:r>
        <w:rPr>
          <w:rFonts w:eastAsia="仿宋_GB2312"/>
          <w:b/>
          <w:color w:val="000000"/>
          <w:sz w:val="32"/>
          <w:szCs w:val="32"/>
        </w:rPr>
        <w:t>搬迁补偿费、房屋临时安置补偿费等</w:t>
      </w:r>
    </w:p>
    <w:p>
      <w:pPr>
        <w:spacing w:line="600" w:lineRule="exact"/>
        <w:ind w:firstLine="643" w:firstLineChars="200"/>
        <w:rPr>
          <w:rFonts w:eastAsia="仿宋_GB2312"/>
          <w:sz w:val="32"/>
          <w:szCs w:val="32"/>
        </w:rPr>
      </w:pPr>
      <w:r>
        <w:rPr>
          <w:rFonts w:eastAsia="仿宋_GB2312"/>
          <w:b/>
          <w:sz w:val="32"/>
          <w:szCs w:val="32"/>
        </w:rPr>
        <w:t>（1）搬迁过渡方式。</w:t>
      </w:r>
      <w:r>
        <w:rPr>
          <w:rFonts w:eastAsia="仿宋_GB2312"/>
          <w:sz w:val="32"/>
          <w:szCs w:val="32"/>
        </w:rPr>
        <w:t>选择货币补偿的被征收人在搬迁期限内实行自行过渡的，房屋征收部门向被征收人支付临时安置费；选择房屋产权调换的，产权调换房交付前，房屋征收部门向被征收人支付临时安置费或者提供周转用房。</w:t>
      </w:r>
    </w:p>
    <w:p>
      <w:pPr>
        <w:spacing w:line="600" w:lineRule="exact"/>
        <w:ind w:firstLine="643" w:firstLineChars="200"/>
        <w:rPr>
          <w:rFonts w:eastAsia="仿宋_GB2312"/>
          <w:sz w:val="32"/>
          <w:szCs w:val="32"/>
        </w:rPr>
      </w:pPr>
      <w:r>
        <w:rPr>
          <w:rFonts w:eastAsia="仿宋_GB2312"/>
          <w:b/>
          <w:sz w:val="32"/>
          <w:szCs w:val="32"/>
        </w:rPr>
        <w:t>（2）搬迁费补偿标准。</w:t>
      </w:r>
      <w:r>
        <w:rPr>
          <w:rFonts w:eastAsia="仿宋_GB2312"/>
          <w:sz w:val="32"/>
          <w:szCs w:val="32"/>
        </w:rPr>
        <w:t>搬迁补偿费按被征收房屋合法建筑面积计算，具体标准如下：</w:t>
      </w:r>
    </w:p>
    <w:p>
      <w:pPr>
        <w:spacing w:line="600" w:lineRule="exact"/>
        <w:rPr>
          <w:rFonts w:eastAsia="仿宋_GB2312"/>
          <w:sz w:val="32"/>
          <w:szCs w:val="32"/>
        </w:rPr>
      </w:pPr>
      <w:r>
        <w:rPr>
          <w:rFonts w:eastAsia="仿宋_GB2312"/>
          <w:sz w:val="32"/>
          <w:szCs w:val="32"/>
        </w:rPr>
        <w:t xml:space="preserve">    ①住宅房屋搬迁补偿费</w:t>
      </w:r>
    </w:p>
    <w:p>
      <w:pPr>
        <w:spacing w:line="600" w:lineRule="exact"/>
        <w:ind w:firstLine="640" w:firstLineChars="200"/>
        <w:rPr>
          <w:rFonts w:eastAsia="仿宋_GB2312"/>
          <w:sz w:val="32"/>
          <w:szCs w:val="32"/>
        </w:rPr>
      </w:pPr>
      <w:r>
        <w:rPr>
          <w:rFonts w:eastAsia="仿宋_GB2312"/>
          <w:sz w:val="32"/>
          <w:szCs w:val="32"/>
        </w:rPr>
        <w:t>被征收住宅房屋40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（含40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）以下的，每户按500元发放；40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以上的，每增加20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（不足20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按20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计算），增加100元搬迁费。</w:t>
      </w:r>
      <w:r>
        <w:rPr>
          <w:rFonts w:eastAsia="仿宋_GB2312"/>
          <w:sz w:val="32"/>
          <w:szCs w:val="32"/>
          <w:lang w:val="zh-CN"/>
        </w:rPr>
        <w:t>对住宅房屋被征收人按二次搬迁发放补偿费，</w:t>
      </w:r>
      <w:r>
        <w:rPr>
          <w:rFonts w:eastAsia="仿宋_GB2312"/>
          <w:sz w:val="32"/>
          <w:szCs w:val="32"/>
        </w:rPr>
        <w:t>但最高不得超过5000元。</w:t>
      </w:r>
    </w:p>
    <w:p>
      <w:pPr>
        <w:spacing w:line="600" w:lineRule="exact"/>
        <w:ind w:firstLine="640"/>
        <w:rPr>
          <w:rFonts w:eastAsia="仿宋_GB2312"/>
          <w:sz w:val="32"/>
          <w:szCs w:val="32"/>
        </w:rPr>
      </w:pPr>
      <w:r>
        <w:rPr>
          <w:rFonts w:eastAsia="仿宋_GB2312"/>
          <w:sz w:val="32"/>
          <w:szCs w:val="32"/>
        </w:rPr>
        <w:t>②非住宅房屋搬迁补偿费</w:t>
      </w:r>
    </w:p>
    <w:p>
      <w:pPr>
        <w:spacing w:line="600" w:lineRule="exact"/>
        <w:ind w:firstLine="640" w:firstLineChars="200"/>
        <w:rPr>
          <w:rFonts w:eastAsia="仿宋_GB2312"/>
          <w:sz w:val="32"/>
          <w:szCs w:val="32"/>
        </w:rPr>
      </w:pPr>
      <w:r>
        <w:rPr>
          <w:rFonts w:eastAsia="仿宋_GB2312"/>
          <w:sz w:val="32"/>
          <w:szCs w:val="32"/>
        </w:rPr>
        <w:t>被征收非住宅房屋40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（含40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）以下的，每户按500元发放；40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以上的，每增加40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（不足40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按40</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计算），增加500元搬迁费。</w:t>
      </w:r>
      <w:r>
        <w:rPr>
          <w:rFonts w:eastAsia="仿宋_GB2312"/>
          <w:sz w:val="32"/>
          <w:szCs w:val="32"/>
          <w:lang w:val="zh-CN"/>
        </w:rPr>
        <w:t>单位、企业整体搬迁的由征收当事人协商确定，协商不成，可以委托房地产价格评估机构通过评估确定。</w:t>
      </w:r>
    </w:p>
    <w:p>
      <w:pPr>
        <w:spacing w:line="600" w:lineRule="exact"/>
        <w:ind w:firstLine="643" w:firstLineChars="200"/>
        <w:rPr>
          <w:rFonts w:eastAsia="仿宋_GB2312"/>
          <w:b/>
          <w:sz w:val="32"/>
          <w:szCs w:val="32"/>
        </w:rPr>
      </w:pPr>
      <w:r>
        <w:rPr>
          <w:rFonts w:eastAsia="仿宋_GB2312"/>
          <w:b/>
          <w:sz w:val="32"/>
          <w:szCs w:val="32"/>
        </w:rPr>
        <w:t>（3）临时安置费补偿标准。</w:t>
      </w:r>
      <w:r>
        <w:rPr>
          <w:rFonts w:eastAsia="仿宋_GB2312"/>
          <w:sz w:val="32"/>
          <w:szCs w:val="32"/>
        </w:rPr>
        <w:t>以被征收住宅房屋的合法建筑面积计算，按每平方米每月14元发放，如每户每月不足1200元的，按1200元发放。选择货币补偿的，给予一次性发放</w:t>
      </w:r>
      <w:r>
        <w:rPr>
          <w:rFonts w:eastAsia="仿宋_GB2312"/>
          <w:color w:val="000000"/>
          <w:sz w:val="32"/>
          <w:szCs w:val="32"/>
        </w:rPr>
        <w:t>6</w:t>
      </w:r>
      <w:r>
        <w:rPr>
          <w:rFonts w:eastAsia="仿宋_GB2312"/>
          <w:sz w:val="32"/>
          <w:szCs w:val="32"/>
        </w:rPr>
        <w:t>个月临时安置费；选择产权调换的，临时安置费发放到被征收人得到安置之月后顺延</w:t>
      </w:r>
      <w:r>
        <w:rPr>
          <w:rFonts w:eastAsia="仿宋_GB2312"/>
          <w:color w:val="000000"/>
          <w:sz w:val="32"/>
          <w:szCs w:val="32"/>
        </w:rPr>
        <w:t>3</w:t>
      </w:r>
      <w:r>
        <w:rPr>
          <w:rFonts w:eastAsia="仿宋_GB2312"/>
          <w:sz w:val="32"/>
          <w:szCs w:val="32"/>
        </w:rPr>
        <w:t>个月为止。</w:t>
      </w:r>
    </w:p>
    <w:p>
      <w:pPr>
        <w:spacing w:line="600" w:lineRule="exact"/>
        <w:ind w:firstLine="643" w:firstLineChars="200"/>
        <w:rPr>
          <w:rFonts w:eastAsia="仿宋_GB2312"/>
          <w:b/>
          <w:sz w:val="32"/>
          <w:szCs w:val="32"/>
        </w:rPr>
      </w:pPr>
      <w:r>
        <w:rPr>
          <w:rFonts w:eastAsia="仿宋_GB2312"/>
          <w:b/>
          <w:color w:val="000000"/>
          <w:sz w:val="32"/>
          <w:szCs w:val="32"/>
        </w:rPr>
        <w:t>3</w:t>
      </w:r>
      <w:r>
        <w:rPr>
          <w:rFonts w:hint="eastAsia" w:eastAsia="仿宋_GB2312"/>
          <w:b/>
          <w:color w:val="000000"/>
          <w:sz w:val="32"/>
          <w:szCs w:val="32"/>
        </w:rPr>
        <w:t xml:space="preserve">. </w:t>
      </w:r>
      <w:r>
        <w:rPr>
          <w:rFonts w:eastAsia="仿宋_GB2312"/>
          <w:b/>
          <w:color w:val="000000"/>
          <w:sz w:val="32"/>
          <w:szCs w:val="32"/>
        </w:rPr>
        <w:t>征</w:t>
      </w:r>
      <w:r>
        <w:rPr>
          <w:rFonts w:eastAsia="仿宋_GB2312"/>
          <w:b/>
          <w:sz w:val="32"/>
          <w:szCs w:val="32"/>
        </w:rPr>
        <w:t>收房屋（合法建筑）的停产停业损失费补偿标准</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因房屋征收造成停产停业损失的，委托已经选定或确定的房地产价格评估机构根据房屋被征收前的效益、停产停业期限等因素评估确定。</w:t>
      </w:r>
    </w:p>
    <w:p>
      <w:pPr>
        <w:spacing w:line="600" w:lineRule="exact"/>
        <w:ind w:firstLine="640" w:firstLineChars="200"/>
        <w:rPr>
          <w:rFonts w:eastAsia="仿宋_GB2312"/>
          <w:color w:val="000000"/>
          <w:sz w:val="32"/>
          <w:szCs w:val="32"/>
        </w:rPr>
      </w:pPr>
      <w:r>
        <w:rPr>
          <w:rFonts w:eastAsia="仿宋_GB2312"/>
          <w:color w:val="000000"/>
          <w:kern w:val="0"/>
          <w:sz w:val="32"/>
          <w:szCs w:val="32"/>
        </w:rPr>
        <w:t>①非住宅房屋：选择产权调换的，被征收房屋腾房交地之日始至产权调换房交付前，按停产停业的实际时间给予补偿（每十二个月结算一次），</w:t>
      </w:r>
      <w:r>
        <w:rPr>
          <w:rFonts w:eastAsia="仿宋_GB2312"/>
          <w:color w:val="000000"/>
          <w:sz w:val="32"/>
          <w:szCs w:val="32"/>
        </w:rPr>
        <w:t>选择货币补偿的，给予十八个月的一次性补偿。</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②住宅房屋改为非住宅房屋用途、改变非住宅房屋用途的面积认定。按工商登记或备案面积认定，否则，以实际经营面积认定；租赁经营的，以租赁合同上明确的租赁面积认定。但工商登记、备案面积与租赁面积大于实际经营面积的，以实际经营面积认定。</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③被征收人擅自将住宅房屋改变为经营性用房的，征收时不给予停产停业损失补偿；擅自改变非住宅房屋用途的，按照原用途计算停产停业损失。但被征收房屋于2010年7月1日前已经改变为经营性用房，并取得工商营业执照、持续经营1年以上至房屋被征收时的，可给予一次性支付12个月停产停业损失补偿。</w:t>
      </w:r>
    </w:p>
    <w:p>
      <w:pPr>
        <w:spacing w:line="600" w:lineRule="exact"/>
        <w:ind w:firstLine="640" w:firstLineChars="200"/>
        <w:rPr>
          <w:rFonts w:eastAsia="仿宋_GB2312"/>
          <w:color w:val="FF0000"/>
          <w:sz w:val="32"/>
          <w:szCs w:val="32"/>
        </w:rPr>
      </w:pPr>
      <w:r>
        <w:rPr>
          <w:rFonts w:eastAsia="仿宋_GB2312"/>
          <w:color w:val="000000"/>
          <w:sz w:val="32"/>
          <w:szCs w:val="32"/>
        </w:rPr>
        <w:t>④补偿对象为被征收人。</w:t>
      </w:r>
    </w:p>
    <w:p>
      <w:pPr>
        <w:numPr>
          <w:ilvl w:val="0"/>
          <w:numId w:val="1"/>
        </w:numPr>
        <w:spacing w:line="600" w:lineRule="exact"/>
        <w:ind w:firstLine="643" w:firstLineChars="200"/>
        <w:rPr>
          <w:rFonts w:eastAsia="仿宋_GB2312"/>
          <w:b/>
          <w:sz w:val="32"/>
          <w:szCs w:val="32"/>
        </w:rPr>
      </w:pPr>
      <w:r>
        <w:rPr>
          <w:rFonts w:eastAsia="仿宋_GB2312"/>
          <w:b/>
          <w:sz w:val="32"/>
          <w:szCs w:val="32"/>
        </w:rPr>
        <w:t>征收房屋的奖励及补助</w:t>
      </w:r>
    </w:p>
    <w:p>
      <w:pPr>
        <w:spacing w:line="600" w:lineRule="exact"/>
        <w:ind w:firstLine="643" w:firstLineChars="200"/>
        <w:rPr>
          <w:rFonts w:eastAsia="仿宋_GB2312"/>
          <w:b/>
          <w:sz w:val="32"/>
          <w:szCs w:val="32"/>
        </w:rPr>
      </w:pPr>
      <w:r>
        <w:rPr>
          <w:rFonts w:eastAsia="仿宋_GB2312"/>
          <w:b/>
          <w:sz w:val="32"/>
          <w:szCs w:val="32"/>
        </w:rPr>
        <w:t>（1）征收房屋补偿奖励</w:t>
      </w:r>
    </w:p>
    <w:p>
      <w:pPr>
        <w:spacing w:line="600" w:lineRule="exact"/>
        <w:ind w:firstLine="640" w:firstLineChars="200"/>
        <w:rPr>
          <w:rFonts w:eastAsia="仿宋_GB2312"/>
          <w:b/>
          <w:sz w:val="32"/>
          <w:szCs w:val="32"/>
        </w:rPr>
      </w:pPr>
      <w:r>
        <w:rPr>
          <w:rFonts w:eastAsia="仿宋_GB2312"/>
          <w:bCs/>
          <w:sz w:val="32"/>
          <w:szCs w:val="32"/>
        </w:rPr>
        <w:t>①产权调换方式的补偿奖励标准</w:t>
      </w:r>
    </w:p>
    <w:p>
      <w:pPr>
        <w:spacing w:line="600" w:lineRule="exact"/>
        <w:ind w:firstLine="640" w:firstLineChars="200"/>
        <w:rPr>
          <w:rFonts w:eastAsia="仿宋_GB2312"/>
          <w:sz w:val="32"/>
          <w:szCs w:val="32"/>
        </w:rPr>
      </w:pPr>
      <w:r>
        <w:rPr>
          <w:rFonts w:eastAsia="仿宋_GB2312"/>
          <w:sz w:val="32"/>
          <w:szCs w:val="32"/>
        </w:rPr>
        <w:t>征收住宅房屋的，按被征收住宅房屋的房地产市场评估价值（不含室内装饰装修价值）×</w:t>
      </w:r>
      <w:r>
        <w:rPr>
          <w:rFonts w:eastAsia="仿宋_GB2312"/>
          <w:color w:val="000000"/>
          <w:sz w:val="32"/>
          <w:szCs w:val="32"/>
        </w:rPr>
        <w:t>10%</w:t>
      </w:r>
      <w:r>
        <w:rPr>
          <w:rFonts w:eastAsia="仿宋_GB2312"/>
          <w:sz w:val="32"/>
          <w:szCs w:val="32"/>
        </w:rPr>
        <w:t>（补偿奖励系数）给予一次性奖励。</w:t>
      </w:r>
    </w:p>
    <w:p>
      <w:pPr>
        <w:spacing w:line="600" w:lineRule="exact"/>
        <w:ind w:firstLine="640" w:firstLineChars="200"/>
        <w:rPr>
          <w:rFonts w:eastAsia="仿宋_GB2312"/>
          <w:b/>
          <w:sz w:val="32"/>
          <w:szCs w:val="32"/>
        </w:rPr>
      </w:pPr>
      <w:r>
        <w:rPr>
          <w:rFonts w:eastAsia="仿宋_GB2312"/>
          <w:bCs/>
          <w:sz w:val="32"/>
          <w:szCs w:val="32"/>
        </w:rPr>
        <w:t>②货币补偿方式的补偿奖励标准</w:t>
      </w:r>
    </w:p>
    <w:p>
      <w:pPr>
        <w:spacing w:line="600" w:lineRule="exact"/>
        <w:ind w:firstLine="640" w:firstLineChars="200"/>
        <w:rPr>
          <w:rFonts w:eastAsia="仿宋_GB2312"/>
          <w:sz w:val="32"/>
          <w:szCs w:val="32"/>
        </w:rPr>
      </w:pPr>
      <w:r>
        <w:rPr>
          <w:rFonts w:eastAsia="仿宋_GB2312"/>
          <w:sz w:val="32"/>
          <w:szCs w:val="32"/>
        </w:rPr>
        <w:t>征收住宅房屋的，按被征收住宅房屋的房地产市场评估价值（不含室内装饰装修价值</w:t>
      </w:r>
      <w:r>
        <w:rPr>
          <w:rFonts w:eastAsia="仿宋_GB2312"/>
          <w:color w:val="000000"/>
          <w:sz w:val="32"/>
          <w:szCs w:val="32"/>
        </w:rPr>
        <w:t>）×20%（补偿</w:t>
      </w:r>
      <w:r>
        <w:rPr>
          <w:rFonts w:eastAsia="仿宋_GB2312"/>
          <w:sz w:val="32"/>
          <w:szCs w:val="32"/>
        </w:rPr>
        <w:t>奖励系数）给予一次性奖励。</w:t>
      </w:r>
    </w:p>
    <w:p>
      <w:pPr>
        <w:adjustRightInd w:val="0"/>
        <w:snapToGrid w:val="0"/>
        <w:spacing w:line="600" w:lineRule="exact"/>
        <w:ind w:firstLine="640" w:firstLineChars="200"/>
        <w:jc w:val="left"/>
        <w:rPr>
          <w:rFonts w:eastAsia="仿宋_GB2312"/>
          <w:color w:val="000000"/>
          <w:sz w:val="32"/>
          <w:szCs w:val="32"/>
          <w:lang w:val="zh-CN"/>
        </w:rPr>
      </w:pPr>
      <w:r>
        <w:rPr>
          <w:rFonts w:eastAsia="仿宋_GB2312"/>
          <w:sz w:val="32"/>
          <w:szCs w:val="32"/>
          <w:lang w:val="zh-CN"/>
        </w:rPr>
        <w:t>征收商业用房的，按被征收商业房屋的房地产市场评估价值（不含室内装饰装修价值）</w:t>
      </w:r>
      <w:r>
        <w:rPr>
          <w:rFonts w:eastAsia="仿宋_GB2312"/>
          <w:color w:val="000000"/>
          <w:sz w:val="32"/>
          <w:szCs w:val="32"/>
        </w:rPr>
        <w:t>×40</w:t>
      </w:r>
      <w:r>
        <w:rPr>
          <w:rFonts w:eastAsia="仿宋_GB2312"/>
          <w:color w:val="000000"/>
          <w:sz w:val="32"/>
          <w:szCs w:val="32"/>
          <w:lang w:val="zh-CN"/>
        </w:rPr>
        <w:t>％</w:t>
      </w:r>
      <w:r>
        <w:rPr>
          <w:rFonts w:eastAsia="仿宋_GB2312"/>
          <w:color w:val="000000"/>
          <w:sz w:val="32"/>
          <w:szCs w:val="32"/>
        </w:rPr>
        <w:t>（补偿奖励系数）</w:t>
      </w:r>
      <w:r>
        <w:rPr>
          <w:rFonts w:eastAsia="仿宋_GB2312"/>
          <w:color w:val="000000"/>
          <w:sz w:val="32"/>
          <w:szCs w:val="32"/>
          <w:lang w:val="zh-CN"/>
        </w:rPr>
        <w:t>给予一次性奖励。</w:t>
      </w:r>
    </w:p>
    <w:p>
      <w:pPr>
        <w:adjustRightInd w:val="0"/>
        <w:snapToGrid w:val="0"/>
        <w:spacing w:line="600" w:lineRule="exact"/>
        <w:ind w:firstLine="640" w:firstLineChars="200"/>
        <w:jc w:val="left"/>
        <w:rPr>
          <w:rFonts w:eastAsia="仿宋_GB2312"/>
          <w:color w:val="000000"/>
          <w:sz w:val="32"/>
          <w:szCs w:val="32"/>
          <w:lang w:val="zh-CN"/>
        </w:rPr>
      </w:pPr>
      <w:r>
        <w:rPr>
          <w:rFonts w:eastAsia="仿宋_GB2312"/>
          <w:color w:val="000000"/>
          <w:sz w:val="32"/>
          <w:szCs w:val="32"/>
          <w:lang w:val="zh-CN"/>
        </w:rPr>
        <w:t>征收商业性质办公用房的，按被征收商业性质办公用房的房地产市场评估价值（不含室内装饰装修价值）</w:t>
      </w:r>
      <w:r>
        <w:rPr>
          <w:rFonts w:eastAsia="仿宋_GB2312"/>
          <w:color w:val="000000"/>
          <w:sz w:val="32"/>
          <w:szCs w:val="32"/>
        </w:rPr>
        <w:t>×30</w:t>
      </w:r>
      <w:r>
        <w:rPr>
          <w:rFonts w:eastAsia="仿宋_GB2312"/>
          <w:color w:val="000000"/>
          <w:sz w:val="32"/>
          <w:szCs w:val="32"/>
          <w:lang w:val="zh-CN"/>
        </w:rPr>
        <w:t>％</w:t>
      </w:r>
      <w:r>
        <w:rPr>
          <w:rFonts w:eastAsia="仿宋_GB2312"/>
          <w:color w:val="000000"/>
          <w:sz w:val="32"/>
          <w:szCs w:val="32"/>
        </w:rPr>
        <w:t>（补偿奖励系数）</w:t>
      </w:r>
      <w:r>
        <w:rPr>
          <w:rFonts w:eastAsia="仿宋_GB2312"/>
          <w:color w:val="000000"/>
          <w:sz w:val="32"/>
          <w:szCs w:val="32"/>
          <w:lang w:val="zh-CN"/>
        </w:rPr>
        <w:t>给予一次性奖励。</w:t>
      </w:r>
    </w:p>
    <w:p>
      <w:pPr>
        <w:adjustRightInd w:val="0"/>
        <w:snapToGrid w:val="0"/>
        <w:spacing w:line="600" w:lineRule="exact"/>
        <w:ind w:firstLine="640" w:firstLineChars="200"/>
        <w:jc w:val="left"/>
        <w:rPr>
          <w:rFonts w:eastAsia="仿宋_GB2312"/>
          <w:sz w:val="32"/>
          <w:szCs w:val="32"/>
          <w:lang w:val="zh-CN"/>
        </w:rPr>
      </w:pPr>
      <w:r>
        <w:rPr>
          <w:rFonts w:eastAsia="仿宋_GB2312"/>
          <w:color w:val="000000"/>
          <w:sz w:val="32"/>
          <w:szCs w:val="32"/>
          <w:lang w:val="zh-CN"/>
        </w:rPr>
        <w:t>征收商业性质仓储用房的，按被征收商业性质仓储用房的房地产市场评估价值（不含室内装饰装修价值）</w:t>
      </w:r>
      <w:r>
        <w:rPr>
          <w:rFonts w:eastAsia="仿宋_GB2312"/>
          <w:color w:val="000000"/>
          <w:sz w:val="32"/>
          <w:szCs w:val="32"/>
        </w:rPr>
        <w:t>×30</w:t>
      </w:r>
      <w:r>
        <w:rPr>
          <w:rFonts w:eastAsia="仿宋_GB2312"/>
          <w:color w:val="000000"/>
          <w:sz w:val="32"/>
          <w:szCs w:val="32"/>
          <w:lang w:val="zh-CN"/>
        </w:rPr>
        <w:t>％</w:t>
      </w:r>
      <w:r>
        <w:rPr>
          <w:rFonts w:eastAsia="仿宋_GB2312"/>
          <w:color w:val="000000"/>
          <w:sz w:val="32"/>
          <w:szCs w:val="32"/>
        </w:rPr>
        <w:t>（补</w:t>
      </w:r>
      <w:r>
        <w:rPr>
          <w:rFonts w:eastAsia="仿宋_GB2312"/>
          <w:sz w:val="32"/>
          <w:szCs w:val="32"/>
        </w:rPr>
        <w:t>偿奖励系数）</w:t>
      </w:r>
      <w:r>
        <w:rPr>
          <w:rFonts w:eastAsia="仿宋_GB2312"/>
          <w:sz w:val="32"/>
          <w:szCs w:val="32"/>
          <w:lang w:val="zh-CN"/>
        </w:rPr>
        <w:t>给予一次性奖励。</w:t>
      </w:r>
    </w:p>
    <w:p>
      <w:pPr>
        <w:spacing w:line="600" w:lineRule="exact"/>
        <w:ind w:firstLine="643" w:firstLineChars="200"/>
        <w:rPr>
          <w:rFonts w:eastAsia="仿宋_GB2312"/>
          <w:b/>
          <w:sz w:val="32"/>
          <w:szCs w:val="32"/>
        </w:rPr>
      </w:pPr>
      <w:r>
        <w:rPr>
          <w:rFonts w:eastAsia="仿宋_GB2312"/>
          <w:b/>
          <w:sz w:val="32"/>
          <w:szCs w:val="32"/>
        </w:rPr>
        <w:t>（2）房屋（住宅、商业、办公</w:t>
      </w:r>
      <w:r>
        <w:rPr>
          <w:rFonts w:eastAsia="仿宋_GB2312"/>
          <w:b/>
          <w:color w:val="000000"/>
          <w:sz w:val="32"/>
          <w:szCs w:val="32"/>
        </w:rPr>
        <w:t>、仓储</w:t>
      </w:r>
      <w:r>
        <w:rPr>
          <w:rFonts w:eastAsia="仿宋_GB2312"/>
          <w:b/>
          <w:sz w:val="32"/>
          <w:szCs w:val="32"/>
        </w:rPr>
        <w:t>）搬迁奖励标准</w:t>
      </w:r>
    </w:p>
    <w:p>
      <w:pPr>
        <w:spacing w:line="600" w:lineRule="exact"/>
        <w:ind w:firstLine="640" w:firstLineChars="200"/>
        <w:rPr>
          <w:rFonts w:eastAsia="仿宋_GB2312"/>
          <w:sz w:val="32"/>
          <w:szCs w:val="32"/>
        </w:rPr>
      </w:pPr>
      <w:r>
        <w:rPr>
          <w:rFonts w:eastAsia="仿宋_GB2312"/>
          <w:sz w:val="32"/>
          <w:szCs w:val="32"/>
        </w:rPr>
        <w:t>按昆山市人民政府（昆政规〔2013〕2号）文件规定执行。</w:t>
      </w:r>
    </w:p>
    <w:p>
      <w:pPr>
        <w:spacing w:line="600" w:lineRule="exact"/>
        <w:ind w:firstLine="640" w:firstLineChars="200"/>
        <w:rPr>
          <w:rFonts w:eastAsia="仿宋_GB2312"/>
          <w:sz w:val="32"/>
          <w:szCs w:val="32"/>
        </w:rPr>
      </w:pPr>
      <w:r>
        <w:rPr>
          <w:rFonts w:eastAsia="仿宋_GB2312"/>
          <w:sz w:val="32"/>
          <w:szCs w:val="32"/>
        </w:rPr>
        <w:t xml:space="preserve">在房屋征收部门公布的搬迁奖励期限内，被征收人签订房屋补偿安置协议并完成搬迁（腾房交地）的，第一个月内腾房的，每户奖励5万元；第二个月内腾房的，每户奖励2万元；超过二个月腾房的，不得享受奖励费。 </w:t>
      </w:r>
    </w:p>
    <w:p>
      <w:pPr>
        <w:spacing w:line="600" w:lineRule="exact"/>
        <w:ind w:firstLine="643" w:firstLineChars="200"/>
        <w:rPr>
          <w:rFonts w:eastAsia="仿宋_GB2312"/>
          <w:b/>
          <w:sz w:val="32"/>
          <w:szCs w:val="32"/>
        </w:rPr>
      </w:pPr>
      <w:r>
        <w:rPr>
          <w:rFonts w:eastAsia="仿宋_GB2312"/>
          <w:b/>
          <w:sz w:val="32"/>
          <w:szCs w:val="32"/>
        </w:rPr>
        <w:t>（3）补助</w:t>
      </w:r>
    </w:p>
    <w:p>
      <w:pPr>
        <w:spacing w:line="600" w:lineRule="exact"/>
        <w:ind w:firstLine="640" w:firstLineChars="200"/>
        <w:rPr>
          <w:rFonts w:eastAsia="仿宋_GB2312"/>
          <w:sz w:val="32"/>
          <w:szCs w:val="32"/>
        </w:rPr>
      </w:pPr>
      <w:r>
        <w:rPr>
          <w:rFonts w:eastAsia="仿宋_GB2312"/>
          <w:sz w:val="32"/>
          <w:szCs w:val="32"/>
        </w:rPr>
        <w:t>按昆山市人民政府（昆政规〔2013〕2号）及昆山市住房和城乡建设局（昆住建〔2019〕192号）文件规定执行。</w:t>
      </w:r>
    </w:p>
    <w:p>
      <w:pPr>
        <w:spacing w:line="600" w:lineRule="exact"/>
        <w:ind w:firstLine="643" w:firstLineChars="200"/>
        <w:rPr>
          <w:rFonts w:eastAsia="仿宋_GB2312"/>
          <w:kern w:val="0"/>
          <w:sz w:val="32"/>
          <w:szCs w:val="32"/>
        </w:rPr>
      </w:pPr>
      <w:r>
        <w:rPr>
          <w:rFonts w:eastAsia="仿宋_GB2312"/>
          <w:b/>
          <w:color w:val="000000"/>
          <w:sz w:val="32"/>
          <w:szCs w:val="32"/>
        </w:rPr>
        <w:t>5.</w:t>
      </w:r>
      <w:r>
        <w:rPr>
          <w:rFonts w:eastAsia="仿宋_GB2312"/>
          <w:b/>
          <w:sz w:val="32"/>
          <w:szCs w:val="32"/>
        </w:rPr>
        <w:t xml:space="preserve"> 室内装饰装修的补偿</w:t>
      </w:r>
    </w:p>
    <w:p>
      <w:pPr>
        <w:spacing w:line="600" w:lineRule="exact"/>
        <w:ind w:firstLine="640" w:firstLineChars="200"/>
        <w:rPr>
          <w:rFonts w:eastAsia="仿宋_GB2312"/>
          <w:sz w:val="32"/>
          <w:szCs w:val="32"/>
        </w:rPr>
      </w:pPr>
      <w:r>
        <w:rPr>
          <w:rFonts w:eastAsia="仿宋_GB2312"/>
          <w:sz w:val="32"/>
          <w:szCs w:val="32"/>
        </w:rPr>
        <w:t>被征收房屋室内装饰装修价值，由经选定或确定的房屋征收评估机构通过评估确定。</w:t>
      </w:r>
    </w:p>
    <w:p>
      <w:pPr>
        <w:spacing w:line="600" w:lineRule="exact"/>
        <w:ind w:firstLine="643" w:firstLineChars="200"/>
        <w:rPr>
          <w:rFonts w:eastAsia="仿宋_GB2312"/>
          <w:b/>
          <w:kern w:val="0"/>
          <w:sz w:val="32"/>
          <w:szCs w:val="32"/>
        </w:rPr>
      </w:pPr>
      <w:r>
        <w:rPr>
          <w:rFonts w:eastAsia="仿宋_GB2312"/>
          <w:b/>
          <w:color w:val="000000"/>
          <w:sz w:val="32"/>
          <w:szCs w:val="32"/>
        </w:rPr>
        <w:t>6. 固</w:t>
      </w:r>
      <w:r>
        <w:rPr>
          <w:rFonts w:eastAsia="仿宋_GB2312"/>
          <w:b/>
          <w:sz w:val="32"/>
          <w:szCs w:val="32"/>
        </w:rPr>
        <w:t>定设施移装费的补偿</w:t>
      </w:r>
    </w:p>
    <w:p>
      <w:pPr>
        <w:spacing w:line="600" w:lineRule="exact"/>
        <w:ind w:firstLine="640" w:firstLineChars="200"/>
        <w:contextualSpacing/>
        <w:rPr>
          <w:rFonts w:eastAsia="仿宋_GB2312"/>
          <w:sz w:val="32"/>
          <w:szCs w:val="32"/>
        </w:rPr>
      </w:pPr>
      <w:r>
        <w:rPr>
          <w:rFonts w:eastAsia="仿宋_GB2312"/>
          <w:sz w:val="32"/>
          <w:szCs w:val="32"/>
        </w:rPr>
        <w:t>被征收人的电话（网络宽带）移机费、有线电视补偿费和原水、电增容费、管道煤气气源建设费及安装费，按房屋征收时的实际价格给予一次性补偿。空调移机费按每台400元补偿（含材料损耗费）。空调、电话（网络宽带）移机费按双倍补偿。</w:t>
      </w:r>
    </w:p>
    <w:p>
      <w:pPr>
        <w:spacing w:line="600" w:lineRule="exact"/>
        <w:ind w:firstLine="640" w:firstLineChars="200"/>
        <w:rPr>
          <w:rFonts w:eastAsia="黑体"/>
          <w:sz w:val="32"/>
          <w:szCs w:val="32"/>
        </w:rPr>
      </w:pPr>
      <w:r>
        <w:rPr>
          <w:rFonts w:eastAsia="黑体"/>
          <w:sz w:val="32"/>
          <w:szCs w:val="32"/>
        </w:rPr>
        <w:t>五、安置用房</w:t>
      </w:r>
    </w:p>
    <w:p>
      <w:pPr>
        <w:spacing w:line="600" w:lineRule="exact"/>
        <w:ind w:firstLine="643" w:firstLineChars="200"/>
        <w:rPr>
          <w:rFonts w:eastAsia="楷体_GB2312"/>
          <w:b/>
          <w:sz w:val="32"/>
          <w:szCs w:val="32"/>
        </w:rPr>
      </w:pPr>
      <w:r>
        <w:rPr>
          <w:rFonts w:eastAsia="楷体_GB2312"/>
          <w:b/>
          <w:sz w:val="32"/>
          <w:szCs w:val="32"/>
        </w:rPr>
        <w:t>（一）产权调换房</w:t>
      </w:r>
    </w:p>
    <w:p>
      <w:pPr>
        <w:spacing w:line="600" w:lineRule="exact"/>
        <w:ind w:firstLine="640" w:firstLineChars="200"/>
        <w:rPr>
          <w:rFonts w:eastAsia="仿宋_GB2312"/>
          <w:bCs/>
          <w:color w:val="FF0000"/>
          <w:sz w:val="32"/>
          <w:szCs w:val="32"/>
        </w:rPr>
      </w:pPr>
      <w:r>
        <w:rPr>
          <w:rFonts w:eastAsia="仿宋_GB2312"/>
          <w:bCs/>
          <w:color w:val="000000"/>
          <w:sz w:val="32"/>
          <w:szCs w:val="32"/>
        </w:rPr>
        <w:t>1</w:t>
      </w:r>
      <w:r>
        <w:rPr>
          <w:rFonts w:hint="eastAsia" w:eastAsia="仿宋_GB2312"/>
          <w:bCs/>
          <w:color w:val="000000"/>
          <w:sz w:val="32"/>
          <w:szCs w:val="32"/>
        </w:rPr>
        <w:t xml:space="preserve">. </w:t>
      </w:r>
      <w:r>
        <w:rPr>
          <w:rFonts w:eastAsia="仿宋_GB2312"/>
          <w:bCs/>
          <w:color w:val="000000"/>
          <w:sz w:val="32"/>
          <w:szCs w:val="32"/>
        </w:rPr>
        <w:t>住宅房屋：本方案提供产权调换房的安置地点为开发区文峰园动迁住宅小区。多层（毛坯房）现房安置，基本户型为90</w:t>
      </w:r>
      <w:r>
        <w:rPr>
          <w:rFonts w:hint="eastAsia" w:eastAsia="仿宋_GB2312"/>
          <w:bCs/>
          <w:color w:val="000000"/>
          <w:sz w:val="32"/>
          <w:szCs w:val="32"/>
        </w:rPr>
        <w:t>m</w:t>
      </w:r>
      <w:r>
        <w:rPr>
          <w:rFonts w:hint="eastAsia" w:eastAsia="仿宋_GB2312"/>
          <w:bCs/>
          <w:color w:val="000000"/>
          <w:sz w:val="32"/>
          <w:szCs w:val="32"/>
          <w:vertAlign w:val="superscript"/>
        </w:rPr>
        <w:t>2</w:t>
      </w:r>
      <w:r>
        <w:rPr>
          <w:rFonts w:eastAsia="仿宋_GB2312"/>
          <w:bCs/>
          <w:color w:val="000000"/>
          <w:sz w:val="32"/>
          <w:szCs w:val="32"/>
        </w:rPr>
        <w:t>左右户型（15套）</w:t>
      </w:r>
      <w:r>
        <w:rPr>
          <w:rFonts w:eastAsia="仿宋_GB2312"/>
          <w:bCs/>
          <w:color w:val="000000"/>
          <w:spacing w:val="-6"/>
          <w:sz w:val="32"/>
          <w:szCs w:val="32"/>
        </w:rPr>
        <w:t>。</w:t>
      </w:r>
    </w:p>
    <w:p>
      <w:pPr>
        <w:adjustRightInd w:val="0"/>
        <w:snapToGrid w:val="0"/>
        <w:spacing w:line="600" w:lineRule="exact"/>
        <w:ind w:firstLine="640" w:firstLineChars="200"/>
        <w:rPr>
          <w:rFonts w:eastAsia="仿宋_GB2312"/>
          <w:bCs/>
          <w:color w:val="FF0000"/>
          <w:sz w:val="32"/>
          <w:szCs w:val="32"/>
        </w:rPr>
      </w:pPr>
      <w:r>
        <w:rPr>
          <w:rFonts w:eastAsia="仿宋_GB2312"/>
          <w:bCs/>
          <w:color w:val="000000"/>
          <w:sz w:val="32"/>
          <w:szCs w:val="32"/>
        </w:rPr>
        <w:t>2. 商业用房：本方案提供产权调换房的安置地点为昆塔苑一期商业房</w:t>
      </w:r>
      <w:r>
        <w:rPr>
          <w:rFonts w:eastAsia="仿宋_GB2312"/>
          <w:bCs/>
          <w:color w:val="000000"/>
          <w:spacing w:val="-6"/>
          <w:sz w:val="32"/>
          <w:szCs w:val="32"/>
        </w:rPr>
        <w:t>。</w:t>
      </w:r>
    </w:p>
    <w:p>
      <w:pPr>
        <w:adjustRightInd w:val="0"/>
        <w:snapToGrid w:val="0"/>
        <w:spacing w:line="600" w:lineRule="exact"/>
        <w:ind w:firstLine="640" w:firstLineChars="200"/>
        <w:rPr>
          <w:rFonts w:eastAsia="仿宋_GB2312"/>
          <w:bCs/>
          <w:color w:val="000000"/>
          <w:spacing w:val="-6"/>
          <w:sz w:val="32"/>
          <w:szCs w:val="32"/>
        </w:rPr>
      </w:pPr>
      <w:r>
        <w:rPr>
          <w:rFonts w:eastAsia="仿宋_GB2312"/>
          <w:bCs/>
          <w:color w:val="000000"/>
          <w:sz w:val="32"/>
          <w:szCs w:val="32"/>
        </w:rPr>
        <w:t>3. 仓储用房及办公用房不作产权调换。</w:t>
      </w:r>
    </w:p>
    <w:p>
      <w:pPr>
        <w:adjustRightInd w:val="0"/>
        <w:snapToGrid w:val="0"/>
        <w:spacing w:line="600" w:lineRule="exact"/>
        <w:ind w:firstLine="640" w:firstLineChars="200"/>
        <w:rPr>
          <w:rFonts w:eastAsia="仿宋_GB2312"/>
          <w:bCs/>
          <w:color w:val="FF0000"/>
          <w:sz w:val="32"/>
          <w:szCs w:val="32"/>
        </w:rPr>
      </w:pPr>
      <w:r>
        <w:rPr>
          <w:rFonts w:eastAsia="仿宋_GB2312"/>
          <w:bCs/>
          <w:color w:val="000000"/>
          <w:sz w:val="32"/>
          <w:szCs w:val="32"/>
        </w:rPr>
        <w:t>4. 安置房源在征收现场公布，征收过程中如有变化，根据实际情况再行调整。</w:t>
      </w:r>
    </w:p>
    <w:p>
      <w:pPr>
        <w:spacing w:line="600" w:lineRule="exact"/>
        <w:ind w:firstLine="643" w:firstLineChars="200"/>
        <w:rPr>
          <w:rFonts w:eastAsia="楷体_GB2312"/>
          <w:b/>
          <w:sz w:val="32"/>
          <w:szCs w:val="32"/>
        </w:rPr>
      </w:pPr>
      <w:r>
        <w:rPr>
          <w:rFonts w:eastAsia="楷体_GB2312"/>
          <w:b/>
          <w:sz w:val="32"/>
          <w:szCs w:val="32"/>
        </w:rPr>
        <w:t>（二）安置房定房规则</w:t>
      </w:r>
    </w:p>
    <w:p>
      <w:pPr>
        <w:spacing w:line="600" w:lineRule="exact"/>
        <w:ind w:firstLine="640" w:firstLineChars="200"/>
        <w:rPr>
          <w:rFonts w:eastAsia="仿宋_GB2312"/>
          <w:bCs/>
          <w:sz w:val="32"/>
          <w:szCs w:val="32"/>
        </w:rPr>
      </w:pPr>
      <w:r>
        <w:rPr>
          <w:rFonts w:eastAsia="仿宋_GB2312"/>
          <w:bCs/>
          <w:sz w:val="32"/>
          <w:szCs w:val="32"/>
        </w:rPr>
        <w:t>住宅房屋：</w:t>
      </w:r>
    </w:p>
    <w:p>
      <w:pPr>
        <w:spacing w:line="600" w:lineRule="exact"/>
        <w:ind w:firstLine="640" w:firstLineChars="200"/>
        <w:rPr>
          <w:rFonts w:eastAsia="仿宋_GB2312"/>
          <w:b/>
          <w:color w:val="000000"/>
          <w:sz w:val="32"/>
          <w:szCs w:val="32"/>
        </w:rPr>
      </w:pPr>
      <w:r>
        <w:rPr>
          <w:rFonts w:eastAsia="仿宋_GB2312"/>
          <w:color w:val="000000"/>
          <w:sz w:val="32"/>
          <w:szCs w:val="32"/>
        </w:rPr>
        <w:t>1</w:t>
      </w:r>
      <w:r>
        <w:rPr>
          <w:rFonts w:hint="eastAsia" w:eastAsia="仿宋_GB2312"/>
          <w:color w:val="000000"/>
          <w:sz w:val="32"/>
          <w:szCs w:val="32"/>
        </w:rPr>
        <w:t xml:space="preserve">. </w:t>
      </w:r>
      <w:r>
        <w:rPr>
          <w:rFonts w:eastAsia="仿宋_GB2312"/>
          <w:color w:val="000000"/>
          <w:sz w:val="32"/>
          <w:szCs w:val="32"/>
        </w:rPr>
        <w:t>选购安置房面积指标：按被征收住房合法建筑面积（如被征收房屋住房建筑面积小于土地使用权面积时，按照核准的合法土地使用权面积计算）1:1.1的配置比例确定为被征收住宅房的安置房面积指标。</w:t>
      </w:r>
    </w:p>
    <w:p>
      <w:pPr>
        <w:spacing w:line="600" w:lineRule="exact"/>
        <w:ind w:firstLine="640" w:firstLineChars="200"/>
        <w:rPr>
          <w:rFonts w:eastAsia="仿宋_GB2312"/>
          <w:color w:val="FF0000"/>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选购安置房套数：对照所提供的安置房户型，按选择的安置房总面积与安置房面积指标最接近的方式进行选购；被征收人签订《定房单》手续后，如有剩余安置房面积指标的视作自动放弃，同时对放弃的剩余安置房面积指标，可按住宅安置房类似</w:t>
      </w:r>
      <w:r>
        <w:rPr>
          <w:rFonts w:eastAsia="仿宋_GB2312"/>
          <w:color w:val="000000"/>
          <w:sz w:val="32"/>
          <w:szCs w:val="32"/>
        </w:rPr>
        <w:t>房地产市场评估价格</w:t>
      </w:r>
      <w:r>
        <w:rPr>
          <w:rFonts w:eastAsia="仿宋_GB2312"/>
          <w:sz w:val="32"/>
          <w:szCs w:val="32"/>
        </w:rPr>
        <w:t>基数的</w:t>
      </w:r>
      <w:r>
        <w:rPr>
          <w:rFonts w:eastAsia="仿宋_GB2312"/>
          <w:color w:val="000000"/>
          <w:sz w:val="32"/>
          <w:szCs w:val="32"/>
        </w:rPr>
        <w:t>10%</w:t>
      </w:r>
      <w:r>
        <w:rPr>
          <w:rFonts w:eastAsia="仿宋_GB2312"/>
          <w:sz w:val="32"/>
          <w:szCs w:val="32"/>
        </w:rPr>
        <w:t>给予回购奖励。</w:t>
      </w:r>
    </w:p>
    <w:p>
      <w:pPr>
        <w:spacing w:line="600" w:lineRule="exact"/>
        <w:ind w:firstLine="640" w:firstLineChars="200"/>
        <w:rPr>
          <w:rFonts w:eastAsia="仿宋_GB2312"/>
          <w:bCs/>
          <w:sz w:val="32"/>
          <w:szCs w:val="32"/>
        </w:rPr>
      </w:pPr>
      <w:r>
        <w:rPr>
          <w:rFonts w:eastAsia="仿宋_GB2312"/>
          <w:bCs/>
          <w:sz w:val="32"/>
          <w:szCs w:val="32"/>
        </w:rPr>
        <w:t>商业房屋：</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选购安置房面积指标：按被征收商业合法建筑面积</w:t>
      </w:r>
      <w:r>
        <w:rPr>
          <w:rFonts w:eastAsia="仿宋_GB2312"/>
          <w:color w:val="000000"/>
          <w:sz w:val="32"/>
          <w:szCs w:val="32"/>
        </w:rPr>
        <w:t>确定为被</w:t>
      </w:r>
      <w:r>
        <w:rPr>
          <w:rFonts w:eastAsia="仿宋_GB2312"/>
          <w:sz w:val="32"/>
          <w:szCs w:val="32"/>
        </w:rPr>
        <w:t>征收商业房屋的选购安置房面积指标。</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选购安置房：对照所提供的安置房户型，</w:t>
      </w:r>
      <w:r>
        <w:rPr>
          <w:rFonts w:eastAsia="仿宋_GB2312"/>
          <w:color w:val="000000"/>
          <w:sz w:val="32"/>
          <w:szCs w:val="32"/>
        </w:rPr>
        <w:t>按选择的安置房总面积与安置房面积指标最接近的方式进行选购</w:t>
      </w:r>
      <w:r>
        <w:rPr>
          <w:rFonts w:eastAsia="仿宋_GB2312"/>
          <w:sz w:val="32"/>
          <w:szCs w:val="32"/>
        </w:rPr>
        <w:t>。被征收人签订《定房单》手续后，如有剩余安置房面积指标的视作自动放弃。同时对放弃的被征收商业房屋未安置面积，按其所属楼层</w:t>
      </w:r>
      <w:r>
        <w:rPr>
          <w:rFonts w:eastAsia="仿宋_GB2312"/>
          <w:color w:val="000000"/>
          <w:sz w:val="32"/>
          <w:szCs w:val="32"/>
        </w:rPr>
        <w:t>房地产市场评估价值</w:t>
      </w:r>
      <w:r>
        <w:rPr>
          <w:rFonts w:eastAsia="仿宋_GB2312"/>
          <w:sz w:val="32"/>
          <w:szCs w:val="32"/>
        </w:rPr>
        <w:t>的</w:t>
      </w:r>
      <w:r>
        <w:rPr>
          <w:rFonts w:eastAsia="仿宋_GB2312"/>
          <w:color w:val="000000"/>
          <w:sz w:val="32"/>
          <w:szCs w:val="32"/>
        </w:rPr>
        <w:t>40%</w:t>
      </w:r>
      <w:r>
        <w:rPr>
          <w:rFonts w:eastAsia="仿宋_GB2312"/>
          <w:sz w:val="32"/>
          <w:szCs w:val="32"/>
        </w:rPr>
        <w:t>给予奖励。</w:t>
      </w:r>
    </w:p>
    <w:p>
      <w:pPr>
        <w:spacing w:line="600" w:lineRule="exact"/>
        <w:ind w:firstLine="640" w:firstLineChars="200"/>
        <w:rPr>
          <w:rFonts w:eastAsia="仿宋_GB2312"/>
          <w:color w:val="FF0000"/>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安置层次：原则上不得低于</w:t>
      </w:r>
      <w:r>
        <w:rPr>
          <w:rFonts w:eastAsia="仿宋_GB2312"/>
          <w:color w:val="000000"/>
          <w:sz w:val="32"/>
          <w:szCs w:val="32"/>
        </w:rPr>
        <w:t>被征收商业房屋所属楼层</w:t>
      </w:r>
      <w:r>
        <w:rPr>
          <w:rFonts w:eastAsia="仿宋_GB2312"/>
          <w:sz w:val="32"/>
          <w:szCs w:val="32"/>
        </w:rPr>
        <w:t>。</w:t>
      </w:r>
    </w:p>
    <w:p>
      <w:pPr>
        <w:spacing w:line="600" w:lineRule="exact"/>
        <w:ind w:firstLine="643" w:firstLineChars="200"/>
        <w:rPr>
          <w:rFonts w:eastAsia="楷体_GB2312"/>
          <w:b/>
          <w:sz w:val="32"/>
          <w:szCs w:val="32"/>
        </w:rPr>
      </w:pPr>
      <w:r>
        <w:rPr>
          <w:rFonts w:eastAsia="楷体_GB2312"/>
          <w:b/>
          <w:sz w:val="32"/>
          <w:szCs w:val="32"/>
        </w:rPr>
        <w:t>（三）安置房的价格</w:t>
      </w:r>
    </w:p>
    <w:p>
      <w:pPr>
        <w:adjustRightInd w:val="0"/>
        <w:snapToGrid w:val="0"/>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经采样评估，住宅安置房类似</w:t>
      </w:r>
      <w:r>
        <w:rPr>
          <w:rFonts w:eastAsia="仿宋_GB2312"/>
          <w:color w:val="000000"/>
          <w:sz w:val="32"/>
          <w:szCs w:val="32"/>
        </w:rPr>
        <w:t>房地产市场评估价格</w:t>
      </w:r>
      <w:r>
        <w:rPr>
          <w:rFonts w:eastAsia="仿宋_GB2312"/>
          <w:sz w:val="32"/>
          <w:szCs w:val="32"/>
        </w:rPr>
        <w:t>基数</w:t>
      </w:r>
      <w:r>
        <w:rPr>
          <w:rFonts w:eastAsia="仿宋_GB2312"/>
          <w:color w:val="000000"/>
          <w:sz w:val="32"/>
          <w:szCs w:val="32"/>
        </w:rPr>
        <w:t>（顶层）为：14915元</w:t>
      </w:r>
      <w:r>
        <w:rPr>
          <w:rFonts w:eastAsia="仿宋_GB2312"/>
          <w:sz w:val="32"/>
          <w:szCs w:val="32"/>
        </w:rPr>
        <w:t>/</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sz w:val="32"/>
          <w:szCs w:val="32"/>
        </w:rPr>
        <w:t>（按照昆开办抄〔2013〕31号文件规定，该</w:t>
      </w:r>
      <w:r>
        <w:rPr>
          <w:rFonts w:eastAsia="仿宋_GB2312"/>
          <w:color w:val="000000"/>
          <w:sz w:val="32"/>
          <w:szCs w:val="32"/>
        </w:rPr>
        <w:t>价格</w:t>
      </w:r>
      <w:r>
        <w:rPr>
          <w:rFonts w:eastAsia="仿宋_GB2312"/>
          <w:sz w:val="32"/>
          <w:szCs w:val="32"/>
        </w:rPr>
        <w:t>基数已在采样评估价格的基础上优惠</w:t>
      </w:r>
      <w:r>
        <w:rPr>
          <w:rFonts w:eastAsia="仿宋_GB2312"/>
          <w:color w:val="000000"/>
          <w:sz w:val="32"/>
          <w:szCs w:val="32"/>
        </w:rPr>
        <w:t>5%</w:t>
      </w:r>
      <w:r>
        <w:rPr>
          <w:rFonts w:eastAsia="仿宋_GB2312"/>
          <w:sz w:val="32"/>
          <w:szCs w:val="32"/>
        </w:rPr>
        <w:t>；不含层次差价和房屋维修资金，层次差价在征收现场另行公布）。</w:t>
      </w:r>
    </w:p>
    <w:p>
      <w:pPr>
        <w:spacing w:line="600" w:lineRule="exact"/>
        <w:ind w:firstLine="640" w:firstLineChars="200"/>
        <w:contextualSpacing/>
        <w:rPr>
          <w:rFonts w:eastAsia="仿宋_GB2312"/>
          <w:color w:val="000000"/>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经采样评估，</w:t>
      </w:r>
      <w:r>
        <w:rPr>
          <w:rFonts w:eastAsia="仿宋_GB2312"/>
          <w:color w:val="000000"/>
          <w:sz w:val="32"/>
          <w:szCs w:val="32"/>
        </w:rPr>
        <w:t>商业安置房类似房地产市场评估价格基数为（该价格基数不</w:t>
      </w:r>
      <w:r>
        <w:rPr>
          <w:rFonts w:eastAsia="仿宋_GB2312"/>
          <w:sz w:val="32"/>
          <w:szCs w:val="32"/>
        </w:rPr>
        <w:t>含房屋维修资金</w:t>
      </w:r>
      <w:r>
        <w:rPr>
          <w:rFonts w:eastAsia="仿宋_GB2312"/>
          <w:color w:val="000000"/>
          <w:sz w:val="32"/>
          <w:szCs w:val="32"/>
        </w:rPr>
        <w:t>）：</w:t>
      </w:r>
    </w:p>
    <w:p>
      <w:pPr>
        <w:spacing w:line="600" w:lineRule="exact"/>
        <w:ind w:firstLine="640" w:firstLineChars="200"/>
        <w:contextualSpacing/>
        <w:rPr>
          <w:rFonts w:eastAsia="仿宋_GB2312"/>
          <w:color w:val="000000"/>
          <w:sz w:val="32"/>
          <w:szCs w:val="32"/>
        </w:rPr>
      </w:pPr>
      <w:r>
        <w:rPr>
          <w:rFonts w:eastAsia="仿宋_GB2312"/>
          <w:color w:val="000000"/>
          <w:sz w:val="32"/>
          <w:szCs w:val="32"/>
        </w:rPr>
        <w:t>昆塔苑一期商业房：</w:t>
      </w:r>
    </w:p>
    <w:p>
      <w:pPr>
        <w:spacing w:line="600" w:lineRule="exact"/>
        <w:ind w:firstLine="640" w:firstLineChars="200"/>
        <w:contextualSpacing/>
        <w:rPr>
          <w:color w:val="000000"/>
          <w:kern w:val="0"/>
          <w:sz w:val="32"/>
          <w:szCs w:val="32"/>
        </w:rPr>
      </w:pPr>
      <w:r>
        <w:rPr>
          <w:rFonts w:eastAsia="仿宋_GB2312"/>
          <w:color w:val="000000"/>
          <w:sz w:val="32"/>
          <w:szCs w:val="32"/>
        </w:rPr>
        <w:t>1层（均价）：27000元/</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color w:val="000000"/>
          <w:kern w:val="0"/>
          <w:sz w:val="32"/>
          <w:szCs w:val="32"/>
        </w:rPr>
        <w:t>；</w:t>
      </w:r>
      <w:r>
        <w:rPr>
          <w:rFonts w:eastAsia="仿宋_GB2312"/>
          <w:color w:val="000000"/>
          <w:sz w:val="32"/>
          <w:szCs w:val="32"/>
        </w:rPr>
        <w:t>2层（均价）：17360元/</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color w:val="000000"/>
          <w:kern w:val="0"/>
          <w:sz w:val="32"/>
          <w:szCs w:val="32"/>
        </w:rPr>
        <w:t>；</w:t>
      </w:r>
      <w:r>
        <w:rPr>
          <w:rFonts w:eastAsia="仿宋_GB2312"/>
          <w:color w:val="000000"/>
          <w:sz w:val="32"/>
          <w:szCs w:val="32"/>
        </w:rPr>
        <w:t>3层（均价）：13500元/</w:t>
      </w:r>
      <w:r>
        <w:rPr>
          <w:rFonts w:hint="eastAsia" w:eastAsia="仿宋_GB2312"/>
          <w:color w:val="000000"/>
          <w:kern w:val="0"/>
          <w:sz w:val="32"/>
          <w:szCs w:val="32"/>
        </w:rPr>
        <w:t>m</w:t>
      </w:r>
      <w:r>
        <w:rPr>
          <w:rFonts w:hint="eastAsia" w:eastAsia="仿宋_GB2312"/>
          <w:color w:val="000000"/>
          <w:kern w:val="0"/>
          <w:sz w:val="32"/>
          <w:szCs w:val="32"/>
          <w:vertAlign w:val="superscript"/>
        </w:rPr>
        <w:t>2</w:t>
      </w:r>
      <w:r>
        <w:rPr>
          <w:rFonts w:eastAsia="仿宋_GB2312"/>
          <w:color w:val="000000"/>
          <w:kern w:val="0"/>
          <w:sz w:val="32"/>
          <w:szCs w:val="32"/>
        </w:rPr>
        <w:t>。</w:t>
      </w:r>
    </w:p>
    <w:p>
      <w:pPr>
        <w:adjustRightInd w:val="0"/>
        <w:snapToGrid w:val="0"/>
        <w:spacing w:line="600" w:lineRule="exact"/>
        <w:ind w:firstLine="640" w:firstLineChars="200"/>
        <w:rPr>
          <w:rFonts w:eastAsia="仿宋_GB2312"/>
          <w:sz w:val="32"/>
          <w:szCs w:val="32"/>
        </w:rPr>
      </w:pPr>
      <w:r>
        <w:rPr>
          <w:rFonts w:eastAsia="仿宋_GB2312"/>
          <w:color w:val="000000"/>
          <w:sz w:val="32"/>
          <w:szCs w:val="32"/>
        </w:rPr>
        <w:t>3</w:t>
      </w:r>
      <w:r>
        <w:rPr>
          <w:rFonts w:hint="eastAsia" w:eastAsia="仿宋_GB2312"/>
          <w:color w:val="000000"/>
          <w:sz w:val="32"/>
          <w:szCs w:val="32"/>
        </w:rPr>
        <w:t xml:space="preserve">. </w:t>
      </w:r>
      <w:r>
        <w:rPr>
          <w:rFonts w:eastAsia="仿宋_GB2312"/>
          <w:color w:val="000000"/>
          <w:sz w:val="32"/>
          <w:szCs w:val="32"/>
        </w:rPr>
        <w:t>房</w:t>
      </w:r>
      <w:r>
        <w:rPr>
          <w:rFonts w:eastAsia="仿宋_GB2312"/>
          <w:sz w:val="32"/>
          <w:szCs w:val="32"/>
        </w:rPr>
        <w:t>价结算规则：用于产权调换房屋的价值和被征收房屋的价值在同一评估价值时点，分别计算价值后，结算差价。</w:t>
      </w:r>
    </w:p>
    <w:p>
      <w:pPr>
        <w:spacing w:line="600" w:lineRule="exact"/>
        <w:ind w:firstLine="640" w:firstLineChars="200"/>
        <w:rPr>
          <w:rFonts w:eastAsia="黑体"/>
          <w:sz w:val="32"/>
          <w:szCs w:val="32"/>
        </w:rPr>
      </w:pPr>
      <w:r>
        <w:rPr>
          <w:rFonts w:eastAsia="黑体"/>
          <w:sz w:val="32"/>
          <w:szCs w:val="32"/>
        </w:rPr>
        <w:t>六、补偿搬迁</w:t>
      </w:r>
    </w:p>
    <w:p>
      <w:pPr>
        <w:snapToGrid w:val="0"/>
        <w:spacing w:line="600" w:lineRule="exact"/>
        <w:ind w:firstLine="640" w:firstLineChars="200"/>
        <w:rPr>
          <w:rFonts w:eastAsia="仿宋_GB2312"/>
          <w:sz w:val="32"/>
          <w:szCs w:val="32"/>
        </w:rPr>
      </w:pPr>
      <w:r>
        <w:rPr>
          <w:rFonts w:eastAsia="仿宋_GB2312"/>
          <w:sz w:val="32"/>
          <w:szCs w:val="32"/>
        </w:rPr>
        <w:t>当征收部门对被征收房屋的补偿安置方案确定后，应与被征收人在签协期内按照规定签订补偿安置协议。被征收人应在协议约定或征收补偿决定确定的搬迁期限内完成搬迁，并完成权证注销等相关手续后，将腾空的房屋移交给实施单位验收后拆除。</w:t>
      </w:r>
    </w:p>
    <w:p>
      <w:pPr>
        <w:spacing w:line="600" w:lineRule="exact"/>
        <w:ind w:firstLine="640" w:firstLineChars="200"/>
        <w:rPr>
          <w:rFonts w:eastAsia="仿宋_GB2312"/>
          <w:b/>
          <w:sz w:val="32"/>
          <w:szCs w:val="32"/>
        </w:rPr>
      </w:pPr>
      <w:r>
        <w:rPr>
          <w:rFonts w:eastAsia="黑体"/>
          <w:sz w:val="32"/>
          <w:szCs w:val="32"/>
        </w:rPr>
        <w:t>七、不履行市政府作出的征收补偿决定的处理方法</w:t>
      </w:r>
    </w:p>
    <w:p>
      <w:pPr>
        <w:snapToGrid w:val="0"/>
        <w:spacing w:line="600" w:lineRule="exact"/>
        <w:ind w:firstLine="640" w:firstLineChars="200"/>
        <w:rPr>
          <w:rFonts w:eastAsia="仿宋_GB2312"/>
          <w:sz w:val="32"/>
          <w:szCs w:val="32"/>
        </w:rPr>
      </w:pPr>
      <w:r>
        <w:rPr>
          <w:rFonts w:eastAsia="仿宋_GB2312"/>
          <w:sz w:val="32"/>
          <w:szCs w:val="32"/>
        </w:rPr>
        <w:t>房屋征收部门与被征收人在征收补偿方案确定的签约期限内达不成补偿协议的，或者被征收房屋所有人不明确的，由房屋征收部门报请市政府作出补偿决定，并在房屋征收范围内予以公告。</w:t>
      </w:r>
    </w:p>
    <w:p>
      <w:pPr>
        <w:snapToGrid w:val="0"/>
        <w:spacing w:line="600" w:lineRule="exact"/>
        <w:ind w:firstLine="640" w:firstLineChars="200"/>
        <w:rPr>
          <w:rFonts w:eastAsia="仿宋_GB2312"/>
          <w:sz w:val="32"/>
          <w:szCs w:val="32"/>
        </w:rPr>
      </w:pPr>
      <w:r>
        <w:rPr>
          <w:rFonts w:eastAsia="仿宋_GB2312"/>
          <w:sz w:val="32"/>
          <w:szCs w:val="32"/>
        </w:rPr>
        <w:t>被征收人对补偿决定不服的，可以依法申请行政复议，也可以依法提起行政诉讼。</w:t>
      </w:r>
    </w:p>
    <w:p>
      <w:pPr>
        <w:snapToGrid w:val="0"/>
        <w:spacing w:line="600" w:lineRule="exact"/>
        <w:ind w:firstLine="640" w:firstLineChars="200"/>
        <w:rPr>
          <w:rFonts w:eastAsia="仿宋_GB2312"/>
          <w:b/>
          <w:sz w:val="32"/>
          <w:szCs w:val="32"/>
        </w:rPr>
      </w:pPr>
      <w:r>
        <w:rPr>
          <w:rFonts w:eastAsia="仿宋_GB2312"/>
          <w:sz w:val="32"/>
          <w:szCs w:val="32"/>
        </w:rPr>
        <w:t>被征收人在法定期限内不申请行政复议或者不提起行政诉讼，在补偿决定确定的期限内又不搬迁的，由市政府依法申请人民法院强制执行。</w:t>
      </w:r>
    </w:p>
    <w:p>
      <w:pPr>
        <w:spacing w:line="600" w:lineRule="exact"/>
        <w:ind w:firstLine="640" w:firstLineChars="200"/>
        <w:rPr>
          <w:rFonts w:eastAsia="仿宋_GB2312"/>
          <w:b/>
          <w:sz w:val="32"/>
          <w:szCs w:val="32"/>
        </w:rPr>
      </w:pPr>
      <w:r>
        <w:rPr>
          <w:rFonts w:eastAsia="黑体"/>
          <w:sz w:val="32"/>
          <w:szCs w:val="32"/>
        </w:rPr>
        <w:t>八、拟定的签约期限</w:t>
      </w:r>
    </w:p>
    <w:p>
      <w:pPr>
        <w:snapToGrid w:val="0"/>
        <w:spacing w:line="600" w:lineRule="exact"/>
        <w:ind w:firstLine="640" w:firstLineChars="200"/>
        <w:rPr>
          <w:rFonts w:eastAsia="仿宋_GB2312"/>
          <w:sz w:val="32"/>
          <w:szCs w:val="32"/>
        </w:rPr>
      </w:pPr>
      <w:r>
        <w:rPr>
          <w:rFonts w:eastAsia="仿宋_GB2312"/>
          <w:sz w:val="32"/>
          <w:szCs w:val="32"/>
        </w:rPr>
        <w:t>自房屋征收决定公告之日起</w:t>
      </w:r>
      <w:r>
        <w:rPr>
          <w:rFonts w:eastAsia="仿宋_GB2312"/>
          <w:color w:val="000000"/>
          <w:sz w:val="32"/>
          <w:szCs w:val="32"/>
        </w:rPr>
        <w:t>5个</w:t>
      </w:r>
      <w:r>
        <w:rPr>
          <w:rFonts w:eastAsia="仿宋_GB2312"/>
          <w:sz w:val="32"/>
          <w:szCs w:val="32"/>
        </w:rPr>
        <w:t>月内。</w:t>
      </w:r>
    </w:p>
    <w:p>
      <w:pPr>
        <w:spacing w:line="600" w:lineRule="exact"/>
        <w:ind w:firstLine="640" w:firstLineChars="200"/>
        <w:rPr>
          <w:rFonts w:eastAsia="黑体"/>
          <w:sz w:val="32"/>
          <w:szCs w:val="32"/>
        </w:rPr>
      </w:pPr>
      <w:r>
        <w:rPr>
          <w:rFonts w:eastAsia="黑体"/>
          <w:sz w:val="32"/>
          <w:szCs w:val="32"/>
        </w:rPr>
        <w:t>九、拟定的搬迁奖励期限</w:t>
      </w:r>
    </w:p>
    <w:p>
      <w:pPr>
        <w:snapToGrid w:val="0"/>
        <w:spacing w:line="600" w:lineRule="exact"/>
        <w:ind w:firstLine="640" w:firstLineChars="200"/>
        <w:rPr>
          <w:rFonts w:eastAsia="仿宋_GB2312"/>
          <w:sz w:val="32"/>
          <w:szCs w:val="32"/>
        </w:rPr>
      </w:pPr>
      <w:r>
        <w:rPr>
          <w:rFonts w:eastAsia="仿宋_GB2312"/>
          <w:sz w:val="32"/>
          <w:szCs w:val="32"/>
        </w:rPr>
        <w:t>具体搬迁奖励期限待征收决定公告后由征收部门在征收现场公布。</w:t>
      </w:r>
    </w:p>
    <w:p>
      <w:pPr>
        <w:spacing w:line="600" w:lineRule="exact"/>
        <w:ind w:firstLine="640" w:firstLineChars="200"/>
        <w:rPr>
          <w:rFonts w:eastAsia="黑体"/>
          <w:sz w:val="32"/>
          <w:szCs w:val="32"/>
        </w:rPr>
      </w:pPr>
      <w:r>
        <w:rPr>
          <w:rFonts w:eastAsia="黑体"/>
          <w:sz w:val="32"/>
          <w:szCs w:val="32"/>
        </w:rPr>
        <w:t>十、其他</w:t>
      </w:r>
    </w:p>
    <w:p>
      <w:pPr>
        <w:snapToGrid w:val="0"/>
        <w:spacing w:line="600" w:lineRule="exact"/>
        <w:ind w:firstLine="643" w:firstLineChars="200"/>
        <w:rPr>
          <w:rFonts w:eastAsia="楷体_GB2312"/>
          <w:b/>
          <w:sz w:val="32"/>
          <w:szCs w:val="32"/>
        </w:rPr>
      </w:pPr>
      <w:r>
        <w:rPr>
          <w:rFonts w:eastAsia="楷体_GB2312"/>
          <w:b/>
          <w:sz w:val="32"/>
          <w:szCs w:val="32"/>
        </w:rPr>
        <w:t>（一）关于基本居住需求保障</w:t>
      </w:r>
    </w:p>
    <w:p>
      <w:pPr>
        <w:spacing w:line="600" w:lineRule="exact"/>
        <w:ind w:firstLine="640" w:firstLineChars="200"/>
        <w:rPr>
          <w:rFonts w:eastAsia="仿宋_GB2312"/>
          <w:sz w:val="32"/>
          <w:szCs w:val="32"/>
        </w:rPr>
      </w:pPr>
      <w:r>
        <w:rPr>
          <w:rFonts w:eastAsia="仿宋_GB2312"/>
          <w:sz w:val="32"/>
          <w:szCs w:val="32"/>
        </w:rPr>
        <w:t>按昆山市人民政府（昆政规〔2018〕1号）文件规定执行。享受基本居住需求保障对象的情况，应当在征收范围内公示7日，无异议或异议不成立的方能办理相关手续。</w:t>
      </w:r>
    </w:p>
    <w:p>
      <w:pPr>
        <w:snapToGrid w:val="0"/>
        <w:spacing w:line="600" w:lineRule="exact"/>
        <w:ind w:firstLine="643" w:firstLineChars="200"/>
        <w:rPr>
          <w:rFonts w:eastAsia="楷体_GB2312"/>
          <w:b/>
          <w:sz w:val="32"/>
          <w:szCs w:val="32"/>
        </w:rPr>
      </w:pPr>
      <w:r>
        <w:rPr>
          <w:rFonts w:eastAsia="楷体_GB2312"/>
          <w:b/>
          <w:sz w:val="32"/>
          <w:szCs w:val="32"/>
        </w:rPr>
        <w:t>（二）优先享受住房保障的条件及处理方法</w:t>
      </w:r>
    </w:p>
    <w:p>
      <w:pPr>
        <w:spacing w:line="600" w:lineRule="exact"/>
        <w:ind w:firstLine="640" w:firstLineChars="200"/>
        <w:rPr>
          <w:rFonts w:eastAsia="仿宋_GB2312"/>
          <w:sz w:val="32"/>
          <w:szCs w:val="32"/>
        </w:rPr>
      </w:pPr>
      <w:r>
        <w:rPr>
          <w:rFonts w:eastAsia="仿宋_GB2312"/>
          <w:sz w:val="32"/>
          <w:szCs w:val="32"/>
        </w:rPr>
        <w:t>征收个人住宅的，被征收人符合我市住房保障条件的，由被征收人提出保障申请，经审核后给予优先住房保障。</w:t>
      </w:r>
    </w:p>
    <w:p>
      <w:pPr>
        <w:spacing w:line="600" w:lineRule="exact"/>
        <w:ind w:firstLine="643" w:firstLineChars="200"/>
        <w:rPr>
          <w:rFonts w:eastAsia="楷体_GB2312"/>
          <w:b/>
          <w:sz w:val="32"/>
          <w:szCs w:val="32"/>
        </w:rPr>
      </w:pPr>
      <w:r>
        <w:rPr>
          <w:rFonts w:eastAsia="楷体_GB2312"/>
          <w:b/>
          <w:sz w:val="32"/>
          <w:szCs w:val="32"/>
        </w:rPr>
        <w:t>（三）有关《规定》的公布</w:t>
      </w:r>
    </w:p>
    <w:p>
      <w:pPr>
        <w:spacing w:line="600" w:lineRule="exact"/>
        <w:ind w:firstLine="640" w:firstLineChars="200"/>
        <w:rPr>
          <w:rFonts w:eastAsia="仿宋_GB2312"/>
          <w:sz w:val="32"/>
          <w:szCs w:val="32"/>
        </w:rPr>
      </w:pPr>
      <w:r>
        <w:rPr>
          <w:rFonts w:eastAsia="仿宋_GB2312"/>
          <w:sz w:val="32"/>
          <w:szCs w:val="32"/>
        </w:rPr>
        <w:t>昆山市住房和城乡建设局《关于对昆山市市区房屋征收计户规则、房屋分类、面积认定等规定进行修订的通知》（昆住建〔2013〕123号）及大病、残疾、贫困、高龄等补助标准同时在征收现场公布。</w:t>
      </w:r>
    </w:p>
    <w:p>
      <w:pPr>
        <w:widowControl/>
        <w:spacing w:line="600" w:lineRule="exact"/>
        <w:ind w:left="105" w:leftChars="50" w:firstLine="482" w:firstLineChars="150"/>
        <w:jc w:val="left"/>
        <w:rPr>
          <w:rFonts w:eastAsia="楷体_GB2312"/>
          <w:b/>
          <w:sz w:val="32"/>
          <w:szCs w:val="32"/>
        </w:rPr>
      </w:pPr>
      <w:r>
        <w:rPr>
          <w:rFonts w:eastAsia="楷体_GB2312"/>
          <w:b/>
          <w:sz w:val="32"/>
          <w:szCs w:val="32"/>
        </w:rPr>
        <w:t>（四）未尽事宜</w:t>
      </w:r>
    </w:p>
    <w:p>
      <w:pPr>
        <w:spacing w:line="600" w:lineRule="exact"/>
        <w:ind w:firstLine="640" w:firstLineChars="200"/>
        <w:jc w:val="left"/>
        <w:rPr>
          <w:rFonts w:eastAsia="仿宋_GB2312"/>
          <w:sz w:val="30"/>
          <w:szCs w:val="30"/>
          <w:lang w:val="zh-CN"/>
        </w:rPr>
      </w:pPr>
      <w:r>
        <w:rPr>
          <w:rFonts w:eastAsia="仿宋_GB2312"/>
          <w:sz w:val="32"/>
          <w:szCs w:val="32"/>
        </w:rPr>
        <w:t>本方案未尽事宜按照现行国有土地上房屋征收与补偿法规及昆山市、</w:t>
      </w:r>
      <w:r>
        <w:rPr>
          <w:rFonts w:hint="eastAsia" w:eastAsia="仿宋_GB2312"/>
          <w:sz w:val="32"/>
          <w:szCs w:val="32"/>
        </w:rPr>
        <w:t>昆山</w:t>
      </w:r>
      <w:r>
        <w:rPr>
          <w:rFonts w:eastAsia="仿宋_GB2312"/>
          <w:sz w:val="32"/>
          <w:szCs w:val="32"/>
        </w:rPr>
        <w:t xml:space="preserve">开发区相关政策文件的规定执行。 </w:t>
      </w: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589" w:y="1"/>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2</w:t>
    </w:r>
    <w:r>
      <w:rPr>
        <w:rStyle w:val="5"/>
        <w:sz w:val="28"/>
        <w:szCs w:val="28"/>
      </w:rPr>
      <w:fldChar w:fldCharType="end"/>
    </w:r>
    <w:r>
      <w:rPr>
        <w:rStyle w:val="5"/>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80243"/>
    <w:multiLevelType w:val="singleLevel"/>
    <w:tmpl w:val="95D80243"/>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B62D0"/>
    <w:rsid w:val="37F200E3"/>
    <w:rsid w:val="4F893344"/>
    <w:rsid w:val="75D9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2021-04-12T03:03:00Z</dcterms:created>
  <dc:creator>Administrator</dc:creator>
  <cp:lastModifiedBy>Administrator</cp:lastModifiedBy>
  <dcterms:modified xsi:type="dcterms:W3CDTF">2021-04-12T03:05:21Z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4896C07F05B34524A699A8F3F9BE5DD4</vt:lpwstr>
  </property>
</Properties>
</file>