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375C9D">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黑体" w:hAnsi="黑体" w:eastAsia="黑体"/>
          <w:sz w:val="32"/>
          <w:szCs w:val="32"/>
        </w:rPr>
      </w:pPr>
      <w:bookmarkStart w:id="0" w:name="_GoBack"/>
      <w:bookmarkEnd w:id="0"/>
      <w:r>
        <w:rPr>
          <w:rFonts w:hint="eastAsia" w:ascii="黑体" w:hAnsi="黑体" w:eastAsia="黑体"/>
          <w:sz w:val="32"/>
          <w:szCs w:val="32"/>
        </w:rPr>
        <w:t>附件</w:t>
      </w:r>
    </w:p>
    <w:p w14:paraId="11A5D237">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黑体" w:hAnsi="黑体" w:eastAsia="黑体"/>
          <w:sz w:val="32"/>
          <w:szCs w:val="32"/>
        </w:rPr>
      </w:pPr>
    </w:p>
    <w:p w14:paraId="6AE26EE0">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w:t>
      </w:r>
      <w:r>
        <w:rPr>
          <w:rFonts w:hint="eastAsia" w:ascii="方正小标宋简体" w:hAnsi="方正小标宋简体" w:eastAsia="方正小标宋简体" w:cs="方正小标宋简体"/>
          <w:sz w:val="44"/>
          <w:szCs w:val="44"/>
          <w:lang w:eastAsia="zh-CN"/>
        </w:rPr>
        <w:t>26</w:t>
      </w:r>
      <w:r>
        <w:rPr>
          <w:rFonts w:hint="eastAsia" w:ascii="方正小标宋简体" w:hAnsi="方正小标宋简体" w:eastAsia="方正小标宋简体" w:cs="方正小标宋简体"/>
          <w:sz w:val="44"/>
          <w:szCs w:val="44"/>
        </w:rPr>
        <w:t>年昆山市级科技专项（</w:t>
      </w:r>
      <w:r>
        <w:rPr>
          <w:rFonts w:hint="eastAsia" w:ascii="方正小标宋简体" w:hAnsi="方正小标宋简体" w:eastAsia="方正小标宋简体" w:cs="方正小标宋简体"/>
          <w:sz w:val="44"/>
          <w:szCs w:val="44"/>
          <w:lang w:val="en-US" w:eastAsia="zh-CN"/>
        </w:rPr>
        <w:t>社会发展</w:t>
      </w:r>
      <w:r>
        <w:rPr>
          <w:rFonts w:hint="eastAsia" w:ascii="方正小标宋简体" w:hAnsi="方正小标宋简体" w:eastAsia="方正小标宋简体" w:cs="方正小标宋简体"/>
          <w:sz w:val="44"/>
          <w:szCs w:val="44"/>
        </w:rPr>
        <w:t>）</w:t>
      </w:r>
    </w:p>
    <w:p w14:paraId="00A1AF8E">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指导性</w:t>
      </w:r>
      <w:r>
        <w:rPr>
          <w:rFonts w:hint="eastAsia" w:ascii="方正小标宋简体" w:hAnsi="方正小标宋简体" w:eastAsia="方正小标宋简体" w:cs="方正小标宋简体"/>
          <w:sz w:val="44"/>
          <w:szCs w:val="44"/>
        </w:rPr>
        <w:t>项目表</w:t>
      </w:r>
    </w:p>
    <w:tbl>
      <w:tblPr>
        <w:tblStyle w:val="6"/>
        <w:tblW w:w="551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1" w:type="dxa"/>
          <w:bottom w:w="0" w:type="dxa"/>
          <w:right w:w="51" w:type="dxa"/>
        </w:tblCellMar>
      </w:tblPr>
      <w:tblGrid>
        <w:gridCol w:w="1405"/>
        <w:gridCol w:w="5754"/>
        <w:gridCol w:w="1823"/>
        <w:gridCol w:w="946"/>
      </w:tblGrid>
      <w:tr w14:paraId="2B4C81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tblHeader/>
          <w:jc w:val="center"/>
        </w:trPr>
        <w:tc>
          <w:tcPr>
            <w:tcW w:w="707" w:type="pct"/>
            <w:vAlign w:val="center"/>
          </w:tcPr>
          <w:p w14:paraId="1AC79234">
            <w:pPr>
              <w:widowControl/>
              <w:jc w:val="center"/>
              <w:textAlignment w:val="center"/>
              <w:rPr>
                <w:rFonts w:hint="default" w:ascii="Times New Roman" w:hAnsi="Times New Roman" w:eastAsia="仿宋_GB2312" w:cs="Times New Roman"/>
                <w:b/>
                <w:bCs/>
                <w:color w:val="000000"/>
                <w:kern w:val="0"/>
                <w:sz w:val="24"/>
                <w:szCs w:val="24"/>
              </w:rPr>
            </w:pPr>
            <w:r>
              <w:rPr>
                <w:rFonts w:hint="default" w:ascii="Times New Roman" w:hAnsi="Times New Roman" w:eastAsia="仿宋_GB2312" w:cs="Times New Roman"/>
                <w:b/>
                <w:bCs/>
                <w:color w:val="000000"/>
                <w:kern w:val="0"/>
                <w:sz w:val="24"/>
                <w:szCs w:val="24"/>
              </w:rPr>
              <w:t>项目编号</w:t>
            </w:r>
          </w:p>
        </w:tc>
        <w:tc>
          <w:tcPr>
            <w:tcW w:w="2897" w:type="pct"/>
            <w:vAlign w:val="center"/>
          </w:tcPr>
          <w:p w14:paraId="7F15588C">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rPr>
              <w:t>项目名称</w:t>
            </w:r>
          </w:p>
        </w:tc>
        <w:tc>
          <w:tcPr>
            <w:tcW w:w="918" w:type="pct"/>
            <w:vAlign w:val="center"/>
          </w:tcPr>
          <w:p w14:paraId="62583B8C">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rPr>
              <w:t>单位名称</w:t>
            </w:r>
          </w:p>
        </w:tc>
        <w:tc>
          <w:tcPr>
            <w:tcW w:w="476" w:type="pct"/>
            <w:vAlign w:val="center"/>
          </w:tcPr>
          <w:p w14:paraId="5CF7558D">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rPr>
              <w:t>区镇</w:t>
            </w:r>
          </w:p>
        </w:tc>
      </w:tr>
      <w:tr w14:paraId="6E844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071AB3F5">
            <w:pPr>
              <w:widowControl/>
              <w:jc w:val="center"/>
              <w:textAlignment w:val="center"/>
              <w:rPr>
                <w:rFonts w:hint="default" w:ascii="Times New Roman" w:hAnsi="Times New Roman" w:eastAsia="仿宋_GB2312" w:cs="Times New Roman"/>
                <w:color w:val="000000"/>
                <w:sz w:val="22"/>
                <w:szCs w:val="22"/>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rPr>
              <w:t>01</w:t>
            </w:r>
          </w:p>
        </w:tc>
        <w:tc>
          <w:tcPr>
            <w:tcW w:w="2897" w:type="pct"/>
            <w:vAlign w:val="center"/>
          </w:tcPr>
          <w:p w14:paraId="17CFA59D">
            <w:pPr>
              <w:keepNext w:val="0"/>
              <w:keepLines w:val="0"/>
              <w:widowControl/>
              <w:suppressLineNumbers w:val="0"/>
              <w:jc w:val="left"/>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NeuroSeg 3D 颅脑 CT 影像智能分割系统在急诊脑出血精准手术中的研究应用</w:t>
            </w:r>
          </w:p>
        </w:tc>
        <w:tc>
          <w:tcPr>
            <w:tcW w:w="918" w:type="pct"/>
            <w:vAlign w:val="center"/>
          </w:tcPr>
          <w:p w14:paraId="1A653310">
            <w:pPr>
              <w:keepNext w:val="0"/>
              <w:keepLines w:val="0"/>
              <w:widowControl/>
              <w:suppressLineNumbers w:val="0"/>
              <w:jc w:val="left"/>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昆山市第一人民医院</w:t>
            </w:r>
          </w:p>
        </w:tc>
        <w:tc>
          <w:tcPr>
            <w:tcW w:w="476" w:type="pct"/>
            <w:vAlign w:val="center"/>
          </w:tcPr>
          <w:p w14:paraId="16AD3C44">
            <w:pPr>
              <w:keepNext w:val="0"/>
              <w:keepLines w:val="0"/>
              <w:widowControl/>
              <w:suppressLineNumbers w:val="0"/>
              <w:jc w:val="center"/>
              <w:textAlignment w:val="center"/>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开发区</w:t>
            </w:r>
          </w:p>
        </w:tc>
      </w:tr>
      <w:tr w14:paraId="04299A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3A1EBBBF">
            <w:pPr>
              <w:widowControl/>
              <w:jc w:val="center"/>
              <w:textAlignment w:val="center"/>
              <w:rPr>
                <w:rFonts w:hint="default" w:ascii="Times New Roman" w:hAnsi="Times New Roman" w:eastAsia="仿宋_GB2312" w:cs="Times New Roman"/>
                <w:color w:val="000000"/>
                <w:sz w:val="22"/>
                <w:szCs w:val="22"/>
                <w:lang w:val="en-US" w:eastAsia="zh-CN"/>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rPr>
              <w:t>0</w:t>
            </w:r>
            <w:r>
              <w:rPr>
                <w:rFonts w:hint="default" w:ascii="Times New Roman" w:hAnsi="Times New Roman" w:eastAsia="仿宋_GB2312" w:cs="Times New Roman"/>
                <w:color w:val="000000"/>
                <w:kern w:val="0"/>
                <w:sz w:val="22"/>
                <w:szCs w:val="22"/>
                <w:lang w:val="en-US" w:eastAsia="zh-CN"/>
              </w:rPr>
              <w:t>2</w:t>
            </w:r>
          </w:p>
        </w:tc>
        <w:tc>
          <w:tcPr>
            <w:tcW w:w="2897" w:type="pct"/>
            <w:vAlign w:val="center"/>
          </w:tcPr>
          <w:p w14:paraId="388CD5D1">
            <w:pPr>
              <w:keepNext w:val="0"/>
              <w:keepLines w:val="0"/>
              <w:widowControl/>
              <w:suppressLineNumbers w:val="0"/>
              <w:jc w:val="left"/>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针灸八髎穴对敛疡汤灌肠联合参苓白术散加减口服治疗脾肾阳虚型溃疡性结肠炎的疗效影响</w:t>
            </w:r>
          </w:p>
        </w:tc>
        <w:tc>
          <w:tcPr>
            <w:tcW w:w="918" w:type="pct"/>
            <w:vAlign w:val="center"/>
          </w:tcPr>
          <w:p w14:paraId="2AF73DB2">
            <w:pPr>
              <w:keepNext w:val="0"/>
              <w:keepLines w:val="0"/>
              <w:widowControl/>
              <w:suppressLineNumbers w:val="0"/>
              <w:jc w:val="left"/>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昆山市第一人民医院</w:t>
            </w:r>
          </w:p>
        </w:tc>
        <w:tc>
          <w:tcPr>
            <w:tcW w:w="476" w:type="pct"/>
            <w:vAlign w:val="center"/>
          </w:tcPr>
          <w:p w14:paraId="674E2A81">
            <w:pPr>
              <w:keepNext w:val="0"/>
              <w:keepLines w:val="0"/>
              <w:widowControl/>
              <w:suppressLineNumbers w:val="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val="en-US" w:eastAsia="zh-CN"/>
              </w:rPr>
              <w:t>开发区</w:t>
            </w:r>
          </w:p>
        </w:tc>
      </w:tr>
      <w:tr w14:paraId="264B6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1AE401B8">
            <w:pPr>
              <w:widowControl/>
              <w:jc w:val="center"/>
              <w:textAlignment w:val="center"/>
              <w:rPr>
                <w:rFonts w:hint="default" w:ascii="Times New Roman" w:hAnsi="Times New Roman" w:eastAsia="仿宋_GB2312" w:cs="Times New Roman"/>
                <w:color w:val="000000"/>
                <w:sz w:val="22"/>
                <w:szCs w:val="22"/>
                <w:lang w:val="en-US" w:eastAsia="zh-CN"/>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rPr>
              <w:t>0</w:t>
            </w:r>
            <w:r>
              <w:rPr>
                <w:rFonts w:hint="default" w:ascii="Times New Roman" w:hAnsi="Times New Roman" w:eastAsia="仿宋_GB2312" w:cs="Times New Roman"/>
                <w:color w:val="000000"/>
                <w:kern w:val="0"/>
                <w:sz w:val="22"/>
                <w:szCs w:val="22"/>
                <w:lang w:val="en-US" w:eastAsia="zh-CN"/>
              </w:rPr>
              <w:t>3</w:t>
            </w:r>
          </w:p>
        </w:tc>
        <w:tc>
          <w:tcPr>
            <w:tcW w:w="2897" w:type="pct"/>
            <w:vAlign w:val="center"/>
          </w:tcPr>
          <w:p w14:paraId="00DB0D15">
            <w:pPr>
              <w:keepNext w:val="0"/>
              <w:keepLines w:val="0"/>
              <w:widowControl/>
              <w:suppressLineNumbers w:val="0"/>
              <w:jc w:val="left"/>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昆山市社区老年高血压人群血浆致动脉粥样硬化指数-睡眠异常联合筛查、干预与心血管风险管理的可行性研究</w:t>
            </w:r>
          </w:p>
        </w:tc>
        <w:tc>
          <w:tcPr>
            <w:tcW w:w="918" w:type="pct"/>
            <w:vAlign w:val="center"/>
          </w:tcPr>
          <w:p w14:paraId="39D34619">
            <w:pPr>
              <w:keepNext w:val="0"/>
              <w:keepLines w:val="0"/>
              <w:widowControl/>
              <w:suppressLineNumbers w:val="0"/>
              <w:jc w:val="left"/>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昆山市第一人民医院</w:t>
            </w:r>
          </w:p>
        </w:tc>
        <w:tc>
          <w:tcPr>
            <w:tcW w:w="476" w:type="pct"/>
            <w:vAlign w:val="center"/>
          </w:tcPr>
          <w:p w14:paraId="0B231F57">
            <w:pPr>
              <w:keepNext w:val="0"/>
              <w:keepLines w:val="0"/>
              <w:widowControl/>
              <w:suppressLineNumbers w:val="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val="en-US" w:eastAsia="zh-CN"/>
              </w:rPr>
              <w:t>开发区</w:t>
            </w:r>
          </w:p>
        </w:tc>
      </w:tr>
      <w:tr w14:paraId="7FB09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90" w:hRule="atLeast"/>
          <w:jc w:val="center"/>
        </w:trPr>
        <w:tc>
          <w:tcPr>
            <w:tcW w:w="707" w:type="pct"/>
            <w:vAlign w:val="center"/>
          </w:tcPr>
          <w:p w14:paraId="4A061C9B">
            <w:pPr>
              <w:widowControl/>
              <w:jc w:val="center"/>
              <w:textAlignment w:val="center"/>
              <w:rPr>
                <w:rFonts w:hint="default" w:ascii="Times New Roman" w:hAnsi="Times New Roman" w:eastAsia="仿宋_GB2312" w:cs="Times New Roman"/>
                <w:color w:val="000000"/>
                <w:sz w:val="22"/>
                <w:szCs w:val="22"/>
                <w:lang w:val="en-US" w:eastAsia="zh-CN"/>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rPr>
              <w:t>0</w:t>
            </w:r>
            <w:r>
              <w:rPr>
                <w:rFonts w:hint="default" w:ascii="Times New Roman" w:hAnsi="Times New Roman" w:eastAsia="仿宋_GB2312" w:cs="Times New Roman"/>
                <w:color w:val="000000"/>
                <w:kern w:val="0"/>
                <w:sz w:val="22"/>
                <w:szCs w:val="22"/>
                <w:lang w:val="en-US" w:eastAsia="zh-CN"/>
              </w:rPr>
              <w:t>4</w:t>
            </w:r>
          </w:p>
        </w:tc>
        <w:tc>
          <w:tcPr>
            <w:tcW w:w="2897" w:type="pct"/>
            <w:vAlign w:val="center"/>
          </w:tcPr>
          <w:p w14:paraId="36B8E798">
            <w:pPr>
              <w:keepNext w:val="0"/>
              <w:keepLines w:val="0"/>
              <w:widowControl/>
              <w:suppressLineNumbers w:val="0"/>
              <w:jc w:val="left"/>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 xml:space="preserve"> m5C 甲基转移酶NSUN2对结直肠癌化疗耐药性的影响及机制研究</w:t>
            </w:r>
          </w:p>
        </w:tc>
        <w:tc>
          <w:tcPr>
            <w:tcW w:w="918" w:type="pct"/>
            <w:vAlign w:val="center"/>
          </w:tcPr>
          <w:p w14:paraId="4DE3F663">
            <w:pPr>
              <w:keepNext w:val="0"/>
              <w:keepLines w:val="0"/>
              <w:widowControl/>
              <w:suppressLineNumbers w:val="0"/>
              <w:jc w:val="left"/>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昆山市第一人民医院</w:t>
            </w:r>
          </w:p>
        </w:tc>
        <w:tc>
          <w:tcPr>
            <w:tcW w:w="476" w:type="pct"/>
            <w:vAlign w:val="center"/>
          </w:tcPr>
          <w:p w14:paraId="64DF6517">
            <w:pPr>
              <w:keepNext w:val="0"/>
              <w:keepLines w:val="0"/>
              <w:widowControl/>
              <w:suppressLineNumbers w:val="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val="en-US" w:eastAsia="zh-CN"/>
              </w:rPr>
              <w:t>开发区</w:t>
            </w:r>
          </w:p>
        </w:tc>
      </w:tr>
      <w:tr w14:paraId="1DEBC2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78FC6471">
            <w:pPr>
              <w:widowControl/>
              <w:jc w:val="center"/>
              <w:textAlignment w:val="center"/>
              <w:rPr>
                <w:rFonts w:hint="default" w:ascii="Times New Roman" w:hAnsi="Times New Roman" w:eastAsia="仿宋_GB2312" w:cs="Times New Roman"/>
                <w:color w:val="000000"/>
                <w:sz w:val="22"/>
                <w:szCs w:val="22"/>
                <w:lang w:val="en-US" w:eastAsia="zh-CN"/>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rPr>
              <w:t>0</w:t>
            </w:r>
            <w:r>
              <w:rPr>
                <w:rFonts w:hint="default" w:ascii="Times New Roman" w:hAnsi="Times New Roman" w:eastAsia="仿宋_GB2312" w:cs="Times New Roman"/>
                <w:color w:val="000000"/>
                <w:kern w:val="0"/>
                <w:sz w:val="22"/>
                <w:szCs w:val="22"/>
                <w:lang w:val="en-US" w:eastAsia="zh-CN"/>
              </w:rPr>
              <w:t>5</w:t>
            </w:r>
          </w:p>
        </w:tc>
        <w:tc>
          <w:tcPr>
            <w:tcW w:w="2897" w:type="pct"/>
            <w:vAlign w:val="center"/>
          </w:tcPr>
          <w:p w14:paraId="0225F146">
            <w:pPr>
              <w:keepNext w:val="0"/>
              <w:keepLines w:val="0"/>
              <w:widowControl/>
              <w:suppressLineNumbers w:val="0"/>
              <w:jc w:val="left"/>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 xml:space="preserve">术前主动脉CTA联合术中经食管超声心动图评估急性A型主动脉夹层根部受累患者主动脉瓣保留可行性的应用研究 </w:t>
            </w:r>
          </w:p>
        </w:tc>
        <w:tc>
          <w:tcPr>
            <w:tcW w:w="918" w:type="pct"/>
            <w:vAlign w:val="center"/>
          </w:tcPr>
          <w:p w14:paraId="3F2644CF">
            <w:pPr>
              <w:keepNext w:val="0"/>
              <w:keepLines w:val="0"/>
              <w:widowControl/>
              <w:suppressLineNumbers w:val="0"/>
              <w:jc w:val="left"/>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昆山市第一人民医院</w:t>
            </w:r>
          </w:p>
        </w:tc>
        <w:tc>
          <w:tcPr>
            <w:tcW w:w="476" w:type="pct"/>
            <w:vAlign w:val="center"/>
          </w:tcPr>
          <w:p w14:paraId="44AF4F1F">
            <w:pPr>
              <w:keepNext w:val="0"/>
              <w:keepLines w:val="0"/>
              <w:widowControl/>
              <w:suppressLineNumbers w:val="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val="en-US" w:eastAsia="zh-CN"/>
              </w:rPr>
              <w:t>开发区</w:t>
            </w:r>
          </w:p>
        </w:tc>
      </w:tr>
      <w:tr w14:paraId="7285D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616188EF">
            <w:pPr>
              <w:widowControl/>
              <w:jc w:val="center"/>
              <w:textAlignment w:val="center"/>
              <w:rPr>
                <w:rFonts w:hint="default" w:ascii="Times New Roman" w:hAnsi="Times New Roman" w:eastAsia="仿宋_GB2312" w:cs="Times New Roman"/>
                <w:color w:val="000000"/>
                <w:sz w:val="22"/>
                <w:szCs w:val="22"/>
                <w:lang w:val="en-US" w:eastAsia="zh-CN"/>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rPr>
              <w:t>0</w:t>
            </w:r>
            <w:r>
              <w:rPr>
                <w:rFonts w:hint="default" w:ascii="Times New Roman" w:hAnsi="Times New Roman" w:eastAsia="仿宋_GB2312" w:cs="Times New Roman"/>
                <w:color w:val="000000"/>
                <w:kern w:val="0"/>
                <w:sz w:val="22"/>
                <w:szCs w:val="22"/>
                <w:lang w:val="en-US" w:eastAsia="zh-CN"/>
              </w:rPr>
              <w:t>6</w:t>
            </w:r>
          </w:p>
        </w:tc>
        <w:tc>
          <w:tcPr>
            <w:tcW w:w="2897" w:type="pct"/>
            <w:vAlign w:val="center"/>
          </w:tcPr>
          <w:p w14:paraId="7C0C9ABC">
            <w:pPr>
              <w:keepNext w:val="0"/>
              <w:keepLines w:val="0"/>
              <w:widowControl/>
              <w:suppressLineNumbers w:val="0"/>
              <w:jc w:val="left"/>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基于PET/CT双探针靶/本比值异质性参数鉴别前列腺癌的效能研究</w:t>
            </w:r>
          </w:p>
        </w:tc>
        <w:tc>
          <w:tcPr>
            <w:tcW w:w="918" w:type="pct"/>
            <w:vAlign w:val="center"/>
          </w:tcPr>
          <w:p w14:paraId="4414929B">
            <w:pPr>
              <w:keepNext w:val="0"/>
              <w:keepLines w:val="0"/>
              <w:widowControl/>
              <w:suppressLineNumbers w:val="0"/>
              <w:jc w:val="left"/>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昆山市第一人民医院</w:t>
            </w:r>
          </w:p>
        </w:tc>
        <w:tc>
          <w:tcPr>
            <w:tcW w:w="476" w:type="pct"/>
            <w:vAlign w:val="center"/>
          </w:tcPr>
          <w:p w14:paraId="4023078D">
            <w:pPr>
              <w:keepNext w:val="0"/>
              <w:keepLines w:val="0"/>
              <w:widowControl/>
              <w:suppressLineNumbers w:val="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val="en-US" w:eastAsia="zh-CN"/>
              </w:rPr>
              <w:t>开发区</w:t>
            </w:r>
          </w:p>
        </w:tc>
      </w:tr>
      <w:tr w14:paraId="62C21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1E2B8676">
            <w:pPr>
              <w:widowControl/>
              <w:jc w:val="center"/>
              <w:textAlignment w:val="center"/>
              <w:rPr>
                <w:rFonts w:hint="default" w:ascii="Times New Roman" w:hAnsi="Times New Roman" w:eastAsia="仿宋_GB2312" w:cs="Times New Roman"/>
                <w:color w:val="000000"/>
                <w:sz w:val="22"/>
                <w:szCs w:val="22"/>
                <w:lang w:val="en-US" w:eastAsia="zh-CN"/>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rPr>
              <w:t>0</w:t>
            </w:r>
            <w:r>
              <w:rPr>
                <w:rFonts w:hint="default" w:ascii="Times New Roman" w:hAnsi="Times New Roman" w:eastAsia="仿宋_GB2312" w:cs="Times New Roman"/>
                <w:color w:val="000000"/>
                <w:kern w:val="0"/>
                <w:sz w:val="22"/>
                <w:szCs w:val="22"/>
                <w:lang w:val="en-US" w:eastAsia="zh-CN"/>
              </w:rPr>
              <w:t>7</w:t>
            </w:r>
          </w:p>
        </w:tc>
        <w:tc>
          <w:tcPr>
            <w:tcW w:w="2897" w:type="pct"/>
            <w:vAlign w:val="center"/>
          </w:tcPr>
          <w:p w14:paraId="69E28B04">
            <w:pPr>
              <w:keepNext w:val="0"/>
              <w:keepLines w:val="0"/>
              <w:widowControl/>
              <w:suppressLineNumbers w:val="0"/>
              <w:jc w:val="left"/>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AI视觉辨识在青少年脊柱侧弯筛查中的应用研究</w:t>
            </w:r>
          </w:p>
        </w:tc>
        <w:tc>
          <w:tcPr>
            <w:tcW w:w="918" w:type="pct"/>
            <w:vAlign w:val="center"/>
          </w:tcPr>
          <w:p w14:paraId="21616394">
            <w:pPr>
              <w:keepNext w:val="0"/>
              <w:keepLines w:val="0"/>
              <w:widowControl/>
              <w:suppressLineNumbers w:val="0"/>
              <w:jc w:val="left"/>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昆山市妇幼保健院</w:t>
            </w:r>
          </w:p>
        </w:tc>
        <w:tc>
          <w:tcPr>
            <w:tcW w:w="476" w:type="pct"/>
            <w:vAlign w:val="center"/>
          </w:tcPr>
          <w:p w14:paraId="40C42A4C">
            <w:pPr>
              <w:keepNext w:val="0"/>
              <w:keepLines w:val="0"/>
              <w:widowControl/>
              <w:suppressLineNumbers w:val="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val="en-US" w:eastAsia="zh-CN"/>
              </w:rPr>
              <w:t>开发区</w:t>
            </w:r>
          </w:p>
        </w:tc>
      </w:tr>
      <w:tr w14:paraId="41BCE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0AEDE002">
            <w:pPr>
              <w:widowControl/>
              <w:jc w:val="center"/>
              <w:textAlignment w:val="center"/>
              <w:rPr>
                <w:rFonts w:hint="default" w:ascii="Times New Roman" w:hAnsi="Times New Roman" w:eastAsia="仿宋_GB2312" w:cs="Times New Roman"/>
                <w:color w:val="000000"/>
                <w:sz w:val="22"/>
                <w:szCs w:val="22"/>
                <w:lang w:val="en-US" w:eastAsia="zh-CN"/>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rPr>
              <w:t>0</w:t>
            </w:r>
            <w:r>
              <w:rPr>
                <w:rFonts w:hint="default" w:ascii="Times New Roman" w:hAnsi="Times New Roman" w:eastAsia="仿宋_GB2312" w:cs="Times New Roman"/>
                <w:color w:val="000000"/>
                <w:kern w:val="0"/>
                <w:sz w:val="22"/>
                <w:szCs w:val="22"/>
                <w:lang w:val="en-US" w:eastAsia="zh-CN"/>
              </w:rPr>
              <w:t>8</w:t>
            </w:r>
          </w:p>
        </w:tc>
        <w:tc>
          <w:tcPr>
            <w:tcW w:w="2897" w:type="pct"/>
            <w:vAlign w:val="center"/>
          </w:tcPr>
          <w:p w14:paraId="537A2B29">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基于功能表型和多组学联合分析研究急性化脓性乳腺炎患者金黄色葡萄球菌临床分离株生物被膜形成能力与致病机制</w:t>
            </w:r>
          </w:p>
        </w:tc>
        <w:tc>
          <w:tcPr>
            <w:tcW w:w="918" w:type="pct"/>
            <w:vAlign w:val="center"/>
          </w:tcPr>
          <w:p w14:paraId="5253BBAD">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昆山市妇幼保健院</w:t>
            </w:r>
          </w:p>
        </w:tc>
        <w:tc>
          <w:tcPr>
            <w:tcW w:w="476" w:type="pct"/>
            <w:vAlign w:val="center"/>
          </w:tcPr>
          <w:p w14:paraId="413B9439">
            <w:pPr>
              <w:keepNext w:val="0"/>
              <w:keepLines w:val="0"/>
              <w:widowControl/>
              <w:suppressLineNumbers w:val="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val="en-US" w:eastAsia="zh-CN"/>
              </w:rPr>
              <w:t>开发区</w:t>
            </w:r>
          </w:p>
        </w:tc>
      </w:tr>
      <w:tr w14:paraId="02158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719F37E7">
            <w:pPr>
              <w:widowControl/>
              <w:jc w:val="center"/>
              <w:textAlignment w:val="center"/>
              <w:rPr>
                <w:rFonts w:hint="default" w:ascii="Times New Roman" w:hAnsi="Times New Roman" w:eastAsia="仿宋_GB2312" w:cs="Times New Roman"/>
                <w:color w:val="000000"/>
                <w:sz w:val="22"/>
                <w:szCs w:val="22"/>
                <w:lang w:val="en-US" w:eastAsia="zh-CN"/>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rPr>
              <w:t>0</w:t>
            </w:r>
            <w:r>
              <w:rPr>
                <w:rFonts w:hint="default" w:ascii="Times New Roman" w:hAnsi="Times New Roman" w:eastAsia="仿宋_GB2312" w:cs="Times New Roman"/>
                <w:color w:val="000000"/>
                <w:kern w:val="0"/>
                <w:sz w:val="22"/>
                <w:szCs w:val="22"/>
                <w:lang w:val="en-US" w:eastAsia="zh-CN"/>
              </w:rPr>
              <w:t>9</w:t>
            </w:r>
          </w:p>
        </w:tc>
        <w:tc>
          <w:tcPr>
            <w:tcW w:w="2897" w:type="pct"/>
            <w:vAlign w:val="center"/>
          </w:tcPr>
          <w:p w14:paraId="04647742">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探究BDNF过表达对大鼠KF核团神经元兴奋性变化的调节作用及机制</w:t>
            </w:r>
          </w:p>
        </w:tc>
        <w:tc>
          <w:tcPr>
            <w:tcW w:w="918" w:type="pct"/>
            <w:vAlign w:val="center"/>
          </w:tcPr>
          <w:p w14:paraId="6EAAF196">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昆山市妇幼保健院</w:t>
            </w:r>
          </w:p>
        </w:tc>
        <w:tc>
          <w:tcPr>
            <w:tcW w:w="476" w:type="pct"/>
            <w:vAlign w:val="center"/>
          </w:tcPr>
          <w:p w14:paraId="40AEE219">
            <w:pPr>
              <w:keepNext w:val="0"/>
              <w:keepLines w:val="0"/>
              <w:widowControl/>
              <w:suppressLineNumbers w:val="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val="en-US" w:eastAsia="zh-CN"/>
              </w:rPr>
              <w:t>开发区</w:t>
            </w:r>
          </w:p>
        </w:tc>
      </w:tr>
      <w:tr w14:paraId="316F2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25376CEA">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10</w:t>
            </w:r>
          </w:p>
        </w:tc>
        <w:tc>
          <w:tcPr>
            <w:tcW w:w="2897" w:type="pct"/>
            <w:vAlign w:val="center"/>
          </w:tcPr>
          <w:p w14:paraId="56B9DED9">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超声引导下肺复张策略对喉罩通气下全身麻醉患儿术后肺不张的影响</w:t>
            </w:r>
          </w:p>
        </w:tc>
        <w:tc>
          <w:tcPr>
            <w:tcW w:w="918" w:type="pct"/>
            <w:vAlign w:val="center"/>
          </w:tcPr>
          <w:p w14:paraId="6A137A38">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昆山市妇幼保健院</w:t>
            </w:r>
          </w:p>
        </w:tc>
        <w:tc>
          <w:tcPr>
            <w:tcW w:w="476" w:type="pct"/>
            <w:vAlign w:val="center"/>
          </w:tcPr>
          <w:p w14:paraId="79E6AE51">
            <w:pPr>
              <w:keepNext w:val="0"/>
              <w:keepLines w:val="0"/>
              <w:widowControl/>
              <w:suppressLineNumbers w:val="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val="en-US" w:eastAsia="zh-CN"/>
              </w:rPr>
              <w:t>开发区</w:t>
            </w:r>
          </w:p>
        </w:tc>
      </w:tr>
      <w:tr w14:paraId="04680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73C6921A">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11</w:t>
            </w:r>
          </w:p>
        </w:tc>
        <w:tc>
          <w:tcPr>
            <w:tcW w:w="2897" w:type="pct"/>
            <w:vAlign w:val="center"/>
          </w:tcPr>
          <w:p w14:paraId="40F297E1">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 xml:space="preserve">基于循证证据构建早产儿院内转运体温管理最佳实践方案 </w:t>
            </w:r>
          </w:p>
        </w:tc>
        <w:tc>
          <w:tcPr>
            <w:tcW w:w="918" w:type="pct"/>
            <w:vAlign w:val="center"/>
          </w:tcPr>
          <w:p w14:paraId="7D40693B">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昆山市妇幼保健院</w:t>
            </w:r>
          </w:p>
        </w:tc>
        <w:tc>
          <w:tcPr>
            <w:tcW w:w="476" w:type="pct"/>
            <w:vAlign w:val="center"/>
          </w:tcPr>
          <w:p w14:paraId="321F47F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color w:val="000000"/>
                <w:sz w:val="24"/>
                <w:szCs w:val="24"/>
                <w:lang w:val="en-US" w:eastAsia="zh-CN"/>
              </w:rPr>
              <w:t>开发区</w:t>
            </w:r>
          </w:p>
        </w:tc>
      </w:tr>
      <w:tr w14:paraId="2C365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30E605EA">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12</w:t>
            </w:r>
          </w:p>
        </w:tc>
        <w:tc>
          <w:tcPr>
            <w:tcW w:w="2897" w:type="pct"/>
            <w:vAlign w:val="center"/>
          </w:tcPr>
          <w:p w14:paraId="3714C379">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基于血脑屏障损伤标志物的阻塞性睡眠呼吸暂停低氧负荷相关执行功能损害研究</w:t>
            </w:r>
          </w:p>
        </w:tc>
        <w:tc>
          <w:tcPr>
            <w:tcW w:w="918" w:type="pct"/>
            <w:vAlign w:val="center"/>
          </w:tcPr>
          <w:p w14:paraId="2DE7BAA8">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昆山市妇幼保健院</w:t>
            </w:r>
          </w:p>
        </w:tc>
        <w:tc>
          <w:tcPr>
            <w:tcW w:w="476" w:type="pct"/>
            <w:vAlign w:val="center"/>
          </w:tcPr>
          <w:p w14:paraId="1C08BD7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color w:val="000000"/>
                <w:sz w:val="24"/>
                <w:szCs w:val="24"/>
                <w:lang w:val="en-US" w:eastAsia="zh-CN"/>
              </w:rPr>
              <w:t>开发区</w:t>
            </w:r>
          </w:p>
        </w:tc>
      </w:tr>
      <w:tr w14:paraId="1127E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22C594E3">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13</w:t>
            </w:r>
          </w:p>
        </w:tc>
        <w:tc>
          <w:tcPr>
            <w:tcW w:w="2897" w:type="pct"/>
            <w:vAlign w:val="center"/>
          </w:tcPr>
          <w:p w14:paraId="05F467E3">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补肾调神针刺治疗早发性卵巢功能不全联合社区多中心的临床效应观察</w:t>
            </w:r>
          </w:p>
        </w:tc>
        <w:tc>
          <w:tcPr>
            <w:tcW w:w="918" w:type="pct"/>
            <w:vAlign w:val="center"/>
          </w:tcPr>
          <w:p w14:paraId="1200FCA6">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昆山市妇幼保健院</w:t>
            </w:r>
          </w:p>
        </w:tc>
        <w:tc>
          <w:tcPr>
            <w:tcW w:w="476" w:type="pct"/>
            <w:vAlign w:val="center"/>
          </w:tcPr>
          <w:p w14:paraId="08E210D5">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color w:val="000000"/>
                <w:sz w:val="24"/>
                <w:szCs w:val="24"/>
                <w:lang w:val="en-US" w:eastAsia="zh-CN"/>
              </w:rPr>
              <w:t>开发区</w:t>
            </w:r>
          </w:p>
        </w:tc>
      </w:tr>
      <w:tr w14:paraId="2675F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2B4C7909">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14</w:t>
            </w:r>
          </w:p>
        </w:tc>
        <w:tc>
          <w:tcPr>
            <w:tcW w:w="2897" w:type="pct"/>
            <w:vAlign w:val="center"/>
          </w:tcPr>
          <w:p w14:paraId="4469F1AD">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基于新安医学“从肝治胆”策略调控肝脏胆汁脂质代谢防治胆囊胆固醇结石的机制研究</w:t>
            </w:r>
          </w:p>
        </w:tc>
        <w:tc>
          <w:tcPr>
            <w:tcW w:w="918" w:type="pct"/>
            <w:vAlign w:val="center"/>
          </w:tcPr>
          <w:p w14:paraId="76850E92">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昆山市中医医院</w:t>
            </w:r>
          </w:p>
        </w:tc>
        <w:tc>
          <w:tcPr>
            <w:tcW w:w="476" w:type="pct"/>
            <w:vAlign w:val="center"/>
          </w:tcPr>
          <w:p w14:paraId="0DEE82C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5E598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7DB20B19">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15</w:t>
            </w:r>
          </w:p>
        </w:tc>
        <w:tc>
          <w:tcPr>
            <w:tcW w:w="2897" w:type="pct"/>
            <w:vAlign w:val="center"/>
          </w:tcPr>
          <w:p w14:paraId="6158555A">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老年脑卒中患者配偶照顾者出院准备度的潜在剖面分析及干预方案的构建</w:t>
            </w:r>
          </w:p>
        </w:tc>
        <w:tc>
          <w:tcPr>
            <w:tcW w:w="918" w:type="pct"/>
            <w:vAlign w:val="center"/>
          </w:tcPr>
          <w:p w14:paraId="2FC7A436">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昆山市中医医院</w:t>
            </w:r>
          </w:p>
        </w:tc>
        <w:tc>
          <w:tcPr>
            <w:tcW w:w="476" w:type="pct"/>
            <w:vAlign w:val="center"/>
          </w:tcPr>
          <w:p w14:paraId="5064B53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26956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63957B10">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16</w:t>
            </w:r>
          </w:p>
        </w:tc>
        <w:tc>
          <w:tcPr>
            <w:tcW w:w="2897" w:type="pct"/>
            <w:vAlign w:val="center"/>
          </w:tcPr>
          <w:p w14:paraId="5F1F1BBB">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葛连芪参方协同限能量平衡膳食介导肠道菌群-胆汁酸-FXR/TGR5轴通路治疗代谢相关脂肪性肝病的机制研究</w:t>
            </w:r>
          </w:p>
        </w:tc>
        <w:tc>
          <w:tcPr>
            <w:tcW w:w="918" w:type="pct"/>
            <w:vAlign w:val="center"/>
          </w:tcPr>
          <w:p w14:paraId="44443187">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昆山市中医医院</w:t>
            </w:r>
          </w:p>
        </w:tc>
        <w:tc>
          <w:tcPr>
            <w:tcW w:w="476" w:type="pct"/>
            <w:vAlign w:val="center"/>
          </w:tcPr>
          <w:p w14:paraId="5F6A046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17B06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53D7C0A5">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17</w:t>
            </w:r>
          </w:p>
        </w:tc>
        <w:tc>
          <w:tcPr>
            <w:tcW w:w="2897" w:type="pct"/>
            <w:vAlign w:val="center"/>
          </w:tcPr>
          <w:p w14:paraId="0045D8F9">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基于 HARMS2-AF 风险分层的互联网延续护理模式在 房颤消融术后患者预后管理中的应用研究</w:t>
            </w:r>
          </w:p>
        </w:tc>
        <w:tc>
          <w:tcPr>
            <w:tcW w:w="918" w:type="pct"/>
            <w:vAlign w:val="center"/>
          </w:tcPr>
          <w:p w14:paraId="5EF4E1BF">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昆山市中医医院</w:t>
            </w:r>
          </w:p>
        </w:tc>
        <w:tc>
          <w:tcPr>
            <w:tcW w:w="476" w:type="pct"/>
            <w:vAlign w:val="center"/>
          </w:tcPr>
          <w:p w14:paraId="3625831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05F3E7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320215AA">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18</w:t>
            </w:r>
          </w:p>
        </w:tc>
        <w:tc>
          <w:tcPr>
            <w:tcW w:w="2897" w:type="pct"/>
            <w:vAlign w:val="center"/>
          </w:tcPr>
          <w:p w14:paraId="03FA3E64">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基于模拟网络干预的胃癌术后化疗患者症状管理方案的构建及应用研究</w:t>
            </w:r>
          </w:p>
        </w:tc>
        <w:tc>
          <w:tcPr>
            <w:tcW w:w="918" w:type="pct"/>
            <w:vAlign w:val="center"/>
          </w:tcPr>
          <w:p w14:paraId="2A0BDA07">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昆山市中医医院</w:t>
            </w:r>
          </w:p>
        </w:tc>
        <w:tc>
          <w:tcPr>
            <w:tcW w:w="476" w:type="pct"/>
            <w:vAlign w:val="center"/>
          </w:tcPr>
          <w:p w14:paraId="36E68685">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505190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204CD075">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19</w:t>
            </w:r>
          </w:p>
        </w:tc>
        <w:tc>
          <w:tcPr>
            <w:tcW w:w="2897" w:type="pct"/>
            <w:vAlign w:val="center"/>
          </w:tcPr>
          <w:p w14:paraId="623C376E">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基于机器学习构建代谢功能障碍相关脂肪性肝病 重度肝脂肪变性预测模型的研究</w:t>
            </w:r>
          </w:p>
        </w:tc>
        <w:tc>
          <w:tcPr>
            <w:tcW w:w="918" w:type="pct"/>
            <w:vAlign w:val="center"/>
          </w:tcPr>
          <w:p w14:paraId="6CC72AAA">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昆山市中医医院</w:t>
            </w:r>
          </w:p>
        </w:tc>
        <w:tc>
          <w:tcPr>
            <w:tcW w:w="476" w:type="pct"/>
            <w:vAlign w:val="center"/>
          </w:tcPr>
          <w:p w14:paraId="5409714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76B00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4E3D71B0">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20</w:t>
            </w:r>
          </w:p>
        </w:tc>
        <w:tc>
          <w:tcPr>
            <w:tcW w:w="2897" w:type="pct"/>
            <w:vAlign w:val="center"/>
          </w:tcPr>
          <w:p w14:paraId="7757FAD0">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基于物联网条件下放射卫生数智化监测模式的研究</w:t>
            </w:r>
          </w:p>
        </w:tc>
        <w:tc>
          <w:tcPr>
            <w:tcW w:w="918" w:type="pct"/>
            <w:vAlign w:val="center"/>
          </w:tcPr>
          <w:p w14:paraId="451E6C9A">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昆山市中医医院</w:t>
            </w:r>
          </w:p>
        </w:tc>
        <w:tc>
          <w:tcPr>
            <w:tcW w:w="476" w:type="pct"/>
            <w:vAlign w:val="center"/>
          </w:tcPr>
          <w:p w14:paraId="5A6FC4E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3B437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552D6F80">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21</w:t>
            </w:r>
          </w:p>
        </w:tc>
        <w:tc>
          <w:tcPr>
            <w:tcW w:w="2897" w:type="pct"/>
            <w:vAlign w:val="center"/>
          </w:tcPr>
          <w:p w14:paraId="16CA2290">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中药活性成分苦杏仁苷选择性吸收与代谢在麻杏石甘汤中“麻黄-杏仁”配伍合用减毒的机制研究</w:t>
            </w:r>
          </w:p>
        </w:tc>
        <w:tc>
          <w:tcPr>
            <w:tcW w:w="918" w:type="pct"/>
            <w:vAlign w:val="center"/>
          </w:tcPr>
          <w:p w14:paraId="1BF3F6AE">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昆山市中医医院</w:t>
            </w:r>
          </w:p>
        </w:tc>
        <w:tc>
          <w:tcPr>
            <w:tcW w:w="476" w:type="pct"/>
            <w:vAlign w:val="center"/>
          </w:tcPr>
          <w:p w14:paraId="4EF1E4B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569B2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297F366E">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22</w:t>
            </w:r>
          </w:p>
        </w:tc>
        <w:tc>
          <w:tcPr>
            <w:tcW w:w="2897" w:type="pct"/>
            <w:vAlign w:val="center"/>
          </w:tcPr>
          <w:p w14:paraId="4427A136">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NEU1通过调控血小板GPIbα去唾液酸化促进甲型流感病毒感染相关血小板减少性紫癜及与纤维蛋白原的相互作用与机制</w:t>
            </w:r>
          </w:p>
        </w:tc>
        <w:tc>
          <w:tcPr>
            <w:tcW w:w="918" w:type="pct"/>
            <w:vAlign w:val="center"/>
          </w:tcPr>
          <w:p w14:paraId="54645EA5">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昆山市中医医院</w:t>
            </w:r>
          </w:p>
        </w:tc>
        <w:tc>
          <w:tcPr>
            <w:tcW w:w="476" w:type="pct"/>
            <w:vAlign w:val="center"/>
          </w:tcPr>
          <w:p w14:paraId="30B495C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1F34A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392174CF">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23</w:t>
            </w:r>
          </w:p>
        </w:tc>
        <w:tc>
          <w:tcPr>
            <w:tcW w:w="2897" w:type="pct"/>
            <w:vAlign w:val="center"/>
          </w:tcPr>
          <w:p w14:paraId="5A8B5961">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基于“外治通腑”理论的大承气汤超声电导靶向穴位透药治疗肠梗阻的标准化方案构建与多维度疗效评价</w:t>
            </w:r>
          </w:p>
        </w:tc>
        <w:tc>
          <w:tcPr>
            <w:tcW w:w="918" w:type="pct"/>
            <w:vAlign w:val="center"/>
          </w:tcPr>
          <w:p w14:paraId="6855BC30">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昆山市中医医院</w:t>
            </w:r>
          </w:p>
        </w:tc>
        <w:tc>
          <w:tcPr>
            <w:tcW w:w="476" w:type="pct"/>
            <w:vAlign w:val="center"/>
          </w:tcPr>
          <w:p w14:paraId="5F0FD015">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266FA0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3CFA5BF2">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24</w:t>
            </w:r>
          </w:p>
        </w:tc>
        <w:tc>
          <w:tcPr>
            <w:tcW w:w="2897" w:type="pct"/>
            <w:vAlign w:val="center"/>
          </w:tcPr>
          <w:p w14:paraId="355D28BB">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基于线粒体质量控制途径探讨针刺联合麦粒灸治疗血脂异常合并少弱精症的协同增效机制</w:t>
            </w:r>
          </w:p>
        </w:tc>
        <w:tc>
          <w:tcPr>
            <w:tcW w:w="918" w:type="pct"/>
            <w:vAlign w:val="center"/>
          </w:tcPr>
          <w:p w14:paraId="55547FDA">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昆山市中医医院</w:t>
            </w:r>
          </w:p>
        </w:tc>
        <w:tc>
          <w:tcPr>
            <w:tcW w:w="476" w:type="pct"/>
            <w:vAlign w:val="center"/>
          </w:tcPr>
          <w:p w14:paraId="622A39A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6C902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0A693160">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25</w:t>
            </w:r>
          </w:p>
        </w:tc>
        <w:tc>
          <w:tcPr>
            <w:tcW w:w="2897" w:type="pct"/>
            <w:vAlign w:val="center"/>
          </w:tcPr>
          <w:p w14:paraId="48356572">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五味子醇B介导CDK2的去泛素化修饰影响髓核细胞衰老延缓椎间盘退变的机制研究</w:t>
            </w:r>
          </w:p>
        </w:tc>
        <w:tc>
          <w:tcPr>
            <w:tcW w:w="918" w:type="pct"/>
            <w:vAlign w:val="center"/>
          </w:tcPr>
          <w:p w14:paraId="55081827">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昆山市第二人民医院</w:t>
            </w:r>
          </w:p>
        </w:tc>
        <w:tc>
          <w:tcPr>
            <w:tcW w:w="476" w:type="pct"/>
            <w:vAlign w:val="center"/>
          </w:tcPr>
          <w:p w14:paraId="145D1C5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09C22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154EAA3F">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26</w:t>
            </w:r>
          </w:p>
        </w:tc>
        <w:tc>
          <w:tcPr>
            <w:tcW w:w="2897" w:type="pct"/>
            <w:vAlign w:val="center"/>
          </w:tcPr>
          <w:p w14:paraId="4D24A936">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多模态数据驱动下肌少-骨质疏松共病对OVCF术后功能的预测建模及分层干预研究</w:t>
            </w:r>
          </w:p>
        </w:tc>
        <w:tc>
          <w:tcPr>
            <w:tcW w:w="918" w:type="pct"/>
            <w:vAlign w:val="center"/>
          </w:tcPr>
          <w:p w14:paraId="73AB7E2A">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昆山市第二人民医院</w:t>
            </w:r>
          </w:p>
        </w:tc>
        <w:tc>
          <w:tcPr>
            <w:tcW w:w="476" w:type="pct"/>
            <w:vAlign w:val="center"/>
          </w:tcPr>
          <w:p w14:paraId="49ED4615">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2BF9D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216AFC9E">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27</w:t>
            </w:r>
          </w:p>
        </w:tc>
        <w:tc>
          <w:tcPr>
            <w:tcW w:w="2897" w:type="pct"/>
            <w:vAlign w:val="center"/>
          </w:tcPr>
          <w:p w14:paraId="5E1FB9E5">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肠道菌群丁酸调控CD36介导的脂质代谢重编程在结直肠癌化疗耐药中的作用及机制研究</w:t>
            </w:r>
          </w:p>
        </w:tc>
        <w:tc>
          <w:tcPr>
            <w:tcW w:w="918" w:type="pct"/>
            <w:vAlign w:val="center"/>
          </w:tcPr>
          <w:p w14:paraId="0A0F7B9F">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昆山市第二人民医院</w:t>
            </w:r>
          </w:p>
        </w:tc>
        <w:tc>
          <w:tcPr>
            <w:tcW w:w="476" w:type="pct"/>
            <w:vAlign w:val="center"/>
          </w:tcPr>
          <w:p w14:paraId="505138B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3B6CB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35F1963E">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28</w:t>
            </w:r>
          </w:p>
        </w:tc>
        <w:tc>
          <w:tcPr>
            <w:tcW w:w="2897" w:type="pct"/>
            <w:vAlign w:val="center"/>
          </w:tcPr>
          <w:p w14:paraId="6CBBC00D">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亚麻醉剂量艾司氯胺酮在降低老年膝关节置换术后睡眠障碍应用效果分析</w:t>
            </w:r>
          </w:p>
        </w:tc>
        <w:tc>
          <w:tcPr>
            <w:tcW w:w="918" w:type="pct"/>
            <w:vAlign w:val="center"/>
          </w:tcPr>
          <w:p w14:paraId="63F8582F">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昆山市第二人民医院</w:t>
            </w:r>
          </w:p>
        </w:tc>
        <w:tc>
          <w:tcPr>
            <w:tcW w:w="476" w:type="pct"/>
            <w:vAlign w:val="center"/>
          </w:tcPr>
          <w:p w14:paraId="094B37F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53BA2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1392CE58">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29</w:t>
            </w:r>
          </w:p>
        </w:tc>
        <w:tc>
          <w:tcPr>
            <w:tcW w:w="2897" w:type="pct"/>
            <w:vAlign w:val="center"/>
          </w:tcPr>
          <w:p w14:paraId="54C3BDD8">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基于血糖-龈沟液协同监测的糖尿病患者种植体周围炎的预防性干预研究</w:t>
            </w:r>
          </w:p>
        </w:tc>
        <w:tc>
          <w:tcPr>
            <w:tcW w:w="918" w:type="pct"/>
            <w:vAlign w:val="center"/>
          </w:tcPr>
          <w:p w14:paraId="15438598">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昆山市第二人民医院</w:t>
            </w:r>
          </w:p>
        </w:tc>
        <w:tc>
          <w:tcPr>
            <w:tcW w:w="476" w:type="pct"/>
            <w:vAlign w:val="center"/>
          </w:tcPr>
          <w:p w14:paraId="0000BCB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4F6292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591280EC">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30</w:t>
            </w:r>
          </w:p>
        </w:tc>
        <w:tc>
          <w:tcPr>
            <w:tcW w:w="2897" w:type="pct"/>
            <w:vAlign w:val="center"/>
          </w:tcPr>
          <w:p w14:paraId="5072B053">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关节镜下直接松解术联合肩袖修复术治疗肩袖损伤并发冻结肩患者的结局分析</w:t>
            </w:r>
          </w:p>
        </w:tc>
        <w:tc>
          <w:tcPr>
            <w:tcW w:w="918" w:type="pct"/>
            <w:vAlign w:val="center"/>
          </w:tcPr>
          <w:p w14:paraId="17722124">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昆山市第二人民医院</w:t>
            </w:r>
          </w:p>
        </w:tc>
        <w:tc>
          <w:tcPr>
            <w:tcW w:w="476" w:type="pct"/>
            <w:vAlign w:val="center"/>
          </w:tcPr>
          <w:p w14:paraId="084CC14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40B8D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377B1724">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31</w:t>
            </w:r>
          </w:p>
        </w:tc>
        <w:tc>
          <w:tcPr>
            <w:tcW w:w="2897" w:type="pct"/>
            <w:vAlign w:val="center"/>
          </w:tcPr>
          <w:p w14:paraId="37C87C41">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基于骨折愈合-骨吸收平衡理论的术后当日即刻双膦酸盐治疗促进骨质疏松性椎体骨折患者骨痂形成及椎体高度丢失的临床疗效研究</w:t>
            </w:r>
          </w:p>
        </w:tc>
        <w:tc>
          <w:tcPr>
            <w:tcW w:w="918" w:type="pct"/>
            <w:vAlign w:val="center"/>
          </w:tcPr>
          <w:p w14:paraId="4E7B123A">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昆山市第二人民医院</w:t>
            </w:r>
          </w:p>
        </w:tc>
        <w:tc>
          <w:tcPr>
            <w:tcW w:w="476" w:type="pct"/>
            <w:vAlign w:val="center"/>
          </w:tcPr>
          <w:p w14:paraId="39C8947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63C3E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078249FA">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32</w:t>
            </w:r>
          </w:p>
        </w:tc>
        <w:tc>
          <w:tcPr>
            <w:tcW w:w="2897" w:type="pct"/>
            <w:vAlign w:val="center"/>
          </w:tcPr>
          <w:p w14:paraId="665AFAC8">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 xml:space="preserve">基于行为转变理论的老年髋关节置换术后过渡期阶梯式干预方案的构建和应用 </w:t>
            </w:r>
          </w:p>
        </w:tc>
        <w:tc>
          <w:tcPr>
            <w:tcW w:w="918" w:type="pct"/>
            <w:vAlign w:val="center"/>
          </w:tcPr>
          <w:p w14:paraId="5A57BEBD">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昆山市第二人民医院</w:t>
            </w:r>
          </w:p>
        </w:tc>
        <w:tc>
          <w:tcPr>
            <w:tcW w:w="476" w:type="pct"/>
            <w:vAlign w:val="center"/>
          </w:tcPr>
          <w:p w14:paraId="7CC9A08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36CEB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040ADED8">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33</w:t>
            </w:r>
          </w:p>
        </w:tc>
        <w:tc>
          <w:tcPr>
            <w:tcW w:w="2897" w:type="pct"/>
            <w:vAlign w:val="center"/>
          </w:tcPr>
          <w:p w14:paraId="1AF36D91">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结构-过程-结果模型下二级医院加速康复外科护理流程的韧性评价与优化</w:t>
            </w:r>
          </w:p>
        </w:tc>
        <w:tc>
          <w:tcPr>
            <w:tcW w:w="918" w:type="pct"/>
            <w:vAlign w:val="center"/>
          </w:tcPr>
          <w:p w14:paraId="68215473">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昆山市第二人民医院</w:t>
            </w:r>
          </w:p>
        </w:tc>
        <w:tc>
          <w:tcPr>
            <w:tcW w:w="476" w:type="pct"/>
            <w:vAlign w:val="center"/>
          </w:tcPr>
          <w:p w14:paraId="20C5104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07DE4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6E1D9E16">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34</w:t>
            </w:r>
          </w:p>
        </w:tc>
        <w:tc>
          <w:tcPr>
            <w:tcW w:w="2897" w:type="pct"/>
            <w:vAlign w:val="center"/>
          </w:tcPr>
          <w:p w14:paraId="1B592C4E">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急性颅内中等血管闭塞动脉内替罗非班联合静脉 延续治疗的单中心、前瞻性随机对照研究</w:t>
            </w:r>
          </w:p>
        </w:tc>
        <w:tc>
          <w:tcPr>
            <w:tcW w:w="918" w:type="pct"/>
            <w:vAlign w:val="center"/>
          </w:tcPr>
          <w:p w14:paraId="7ED5776C">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昆山市第二人民医院</w:t>
            </w:r>
          </w:p>
        </w:tc>
        <w:tc>
          <w:tcPr>
            <w:tcW w:w="476" w:type="pct"/>
            <w:vAlign w:val="center"/>
          </w:tcPr>
          <w:p w14:paraId="3D60CF2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061FE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181926B8">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35</w:t>
            </w:r>
          </w:p>
        </w:tc>
        <w:tc>
          <w:tcPr>
            <w:tcW w:w="2897" w:type="pct"/>
            <w:vAlign w:val="center"/>
          </w:tcPr>
          <w:p w14:paraId="33353159">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 xml:space="preserve">基于衰弱评估的老年髋部骨折围手术期预康复方案构建与应用 </w:t>
            </w:r>
          </w:p>
        </w:tc>
        <w:tc>
          <w:tcPr>
            <w:tcW w:w="918" w:type="pct"/>
            <w:vAlign w:val="center"/>
          </w:tcPr>
          <w:p w14:paraId="5AC2D2DB">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昆山市第三人民医院</w:t>
            </w:r>
          </w:p>
        </w:tc>
        <w:tc>
          <w:tcPr>
            <w:tcW w:w="476" w:type="pct"/>
            <w:vAlign w:val="center"/>
          </w:tcPr>
          <w:p w14:paraId="6F14857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4A5964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55FB23E1">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36</w:t>
            </w:r>
          </w:p>
        </w:tc>
        <w:tc>
          <w:tcPr>
            <w:tcW w:w="2897" w:type="pct"/>
            <w:vAlign w:val="center"/>
          </w:tcPr>
          <w:p w14:paraId="617DA54E">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 xml:space="preserve">基于Peplau人际关系理论联合聚焦解决模式在高血压患者健康教育的效果评价   </w:t>
            </w:r>
          </w:p>
        </w:tc>
        <w:tc>
          <w:tcPr>
            <w:tcW w:w="918" w:type="pct"/>
            <w:vAlign w:val="center"/>
          </w:tcPr>
          <w:p w14:paraId="29A33681">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昆山市第三人民医院</w:t>
            </w:r>
          </w:p>
        </w:tc>
        <w:tc>
          <w:tcPr>
            <w:tcW w:w="476" w:type="pct"/>
            <w:vAlign w:val="center"/>
          </w:tcPr>
          <w:p w14:paraId="0EDA57A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05112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44735F0B">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37</w:t>
            </w:r>
          </w:p>
        </w:tc>
        <w:tc>
          <w:tcPr>
            <w:tcW w:w="2897" w:type="pct"/>
            <w:vAlign w:val="center"/>
          </w:tcPr>
          <w:p w14:paraId="7DD11CC4">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老年糖尿病患者跌倒风险感知偏差的认知-心理机制及筛查指标研究</w:t>
            </w:r>
          </w:p>
        </w:tc>
        <w:tc>
          <w:tcPr>
            <w:tcW w:w="918" w:type="pct"/>
            <w:vAlign w:val="center"/>
          </w:tcPr>
          <w:p w14:paraId="005C8F75">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昆山市第三人民医院</w:t>
            </w:r>
          </w:p>
        </w:tc>
        <w:tc>
          <w:tcPr>
            <w:tcW w:w="476" w:type="pct"/>
            <w:vAlign w:val="center"/>
          </w:tcPr>
          <w:p w14:paraId="565360C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0D50D4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5FC54F46">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38</w:t>
            </w:r>
          </w:p>
        </w:tc>
        <w:tc>
          <w:tcPr>
            <w:tcW w:w="2897" w:type="pct"/>
            <w:shd w:val="clear" w:color="auto" w:fill="auto"/>
            <w:vAlign w:val="center"/>
          </w:tcPr>
          <w:p w14:paraId="77EA1FDD">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艾司氯胺酮联合髋关节囊周围神经阻滞对老年髋部骨折患者术后睡眠及认知功能的影响</w:t>
            </w:r>
          </w:p>
        </w:tc>
        <w:tc>
          <w:tcPr>
            <w:tcW w:w="918" w:type="pct"/>
            <w:shd w:val="clear" w:color="auto" w:fill="auto"/>
            <w:vAlign w:val="center"/>
          </w:tcPr>
          <w:p w14:paraId="66081482">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昆山市第三人民医院</w:t>
            </w:r>
          </w:p>
        </w:tc>
        <w:tc>
          <w:tcPr>
            <w:tcW w:w="476" w:type="pct"/>
            <w:vAlign w:val="center"/>
          </w:tcPr>
          <w:p w14:paraId="198DE45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2F585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3927518E">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39</w:t>
            </w:r>
          </w:p>
        </w:tc>
        <w:tc>
          <w:tcPr>
            <w:tcW w:w="2897" w:type="pct"/>
            <w:shd w:val="clear" w:color="auto" w:fill="auto"/>
            <w:vAlign w:val="center"/>
          </w:tcPr>
          <w:p w14:paraId="73A5439E">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基于Transformer神经网络的患者药源性风险识别与精准药学服务研究</w:t>
            </w:r>
          </w:p>
        </w:tc>
        <w:tc>
          <w:tcPr>
            <w:tcW w:w="918" w:type="pct"/>
            <w:shd w:val="clear" w:color="auto" w:fill="auto"/>
            <w:vAlign w:val="center"/>
          </w:tcPr>
          <w:p w14:paraId="0DC2EB14">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昆山市第三人民医院</w:t>
            </w:r>
          </w:p>
        </w:tc>
        <w:tc>
          <w:tcPr>
            <w:tcW w:w="476" w:type="pct"/>
            <w:vAlign w:val="center"/>
          </w:tcPr>
          <w:p w14:paraId="32EC66C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76DD3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32492DB4">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40</w:t>
            </w:r>
          </w:p>
        </w:tc>
        <w:tc>
          <w:tcPr>
            <w:tcW w:w="2897" w:type="pct"/>
            <w:shd w:val="clear" w:color="auto" w:fill="auto"/>
            <w:vAlign w:val="center"/>
          </w:tcPr>
          <w:p w14:paraId="28C2DA2A">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腋窝大汗腺 HRMRI 对腋臭患者术前及术后评估中的应用研究</w:t>
            </w:r>
          </w:p>
        </w:tc>
        <w:tc>
          <w:tcPr>
            <w:tcW w:w="918" w:type="pct"/>
            <w:shd w:val="clear" w:color="auto" w:fill="auto"/>
            <w:vAlign w:val="center"/>
          </w:tcPr>
          <w:p w14:paraId="218B3DA0">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昆山市第三人民医院</w:t>
            </w:r>
          </w:p>
        </w:tc>
        <w:tc>
          <w:tcPr>
            <w:tcW w:w="476" w:type="pct"/>
            <w:vAlign w:val="center"/>
          </w:tcPr>
          <w:p w14:paraId="14F43525">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7EB15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552BB018">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41</w:t>
            </w:r>
          </w:p>
        </w:tc>
        <w:tc>
          <w:tcPr>
            <w:tcW w:w="2897" w:type="pct"/>
            <w:shd w:val="clear" w:color="auto" w:fill="auto"/>
            <w:vAlign w:val="center"/>
          </w:tcPr>
          <w:p w14:paraId="3D9B150A">
            <w:pPr>
              <w:keepNext w:val="0"/>
              <w:keepLines w:val="0"/>
              <w:widowControl/>
              <w:suppressLineNumbers w:val="0"/>
              <w:jc w:val="left"/>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免疫检查点抑制剂免疫相关不良反应的主动监测与分级管理路径构建研究</w:t>
            </w:r>
          </w:p>
        </w:tc>
        <w:tc>
          <w:tcPr>
            <w:tcW w:w="918" w:type="pct"/>
            <w:shd w:val="clear" w:color="auto" w:fill="auto"/>
            <w:vAlign w:val="center"/>
          </w:tcPr>
          <w:p w14:paraId="503E4628">
            <w:pPr>
              <w:keepNext w:val="0"/>
              <w:keepLines w:val="0"/>
              <w:widowControl/>
              <w:suppressLineNumbers w:val="0"/>
              <w:jc w:val="left"/>
              <w:textAlignment w:val="center"/>
              <w:rPr>
                <w:rFonts w:hint="default" w:ascii="Times New Roman" w:hAnsi="Times New Roman" w:eastAsia="仿宋_GB2312" w:cs="Times New Roman"/>
                <w:b/>
                <w:bCs/>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昆山市第三人民医院</w:t>
            </w:r>
          </w:p>
        </w:tc>
        <w:tc>
          <w:tcPr>
            <w:tcW w:w="476" w:type="pct"/>
            <w:vAlign w:val="center"/>
          </w:tcPr>
          <w:p w14:paraId="2374092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62765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24835449">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42</w:t>
            </w:r>
          </w:p>
        </w:tc>
        <w:tc>
          <w:tcPr>
            <w:tcW w:w="2897" w:type="pct"/>
            <w:shd w:val="clear" w:color="auto" w:fill="auto"/>
            <w:vAlign w:val="center"/>
          </w:tcPr>
          <w:p w14:paraId="74EDDDAF">
            <w:pPr>
              <w:keepNext w:val="0"/>
              <w:keepLines w:val="0"/>
              <w:widowControl/>
              <w:suppressLineNumbers w:val="0"/>
              <w:jc w:val="left"/>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 xml:space="preserve">右美托咪啶鼻喷复合罗哌卡因连续腰丛阻滞改善睡眠质量对老年髋部骨折患者术后谵妄影响的临床研究  </w:t>
            </w:r>
          </w:p>
        </w:tc>
        <w:tc>
          <w:tcPr>
            <w:tcW w:w="918" w:type="pct"/>
            <w:shd w:val="clear" w:color="auto" w:fill="auto"/>
            <w:vAlign w:val="center"/>
          </w:tcPr>
          <w:p w14:paraId="7E7ACC2F">
            <w:pPr>
              <w:keepNext w:val="0"/>
              <w:keepLines w:val="0"/>
              <w:widowControl/>
              <w:suppressLineNumbers w:val="0"/>
              <w:jc w:val="left"/>
              <w:textAlignment w:val="center"/>
              <w:rPr>
                <w:rFonts w:hint="default" w:ascii="Times New Roman" w:hAnsi="Times New Roman" w:eastAsia="仿宋_GB2312" w:cs="Times New Roman"/>
                <w:b/>
                <w:bCs/>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昆山市第三人民医院</w:t>
            </w:r>
          </w:p>
        </w:tc>
        <w:tc>
          <w:tcPr>
            <w:tcW w:w="476" w:type="pct"/>
            <w:vAlign w:val="center"/>
          </w:tcPr>
          <w:p w14:paraId="0825B64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高新区</w:t>
            </w:r>
          </w:p>
        </w:tc>
      </w:tr>
      <w:tr w14:paraId="4EBA9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47700C0D">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43</w:t>
            </w:r>
          </w:p>
        </w:tc>
        <w:tc>
          <w:tcPr>
            <w:tcW w:w="2897" w:type="pct"/>
            <w:shd w:val="clear" w:color="auto" w:fill="auto"/>
            <w:vAlign w:val="center"/>
          </w:tcPr>
          <w:p w14:paraId="2CC67F74">
            <w:pPr>
              <w:keepNext w:val="0"/>
              <w:keepLines w:val="0"/>
              <w:widowControl/>
              <w:suppressLineNumbers w:val="0"/>
              <w:jc w:val="left"/>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中医脾胃病与代谢性疾病相关性研究及干预策略研究</w:t>
            </w:r>
          </w:p>
        </w:tc>
        <w:tc>
          <w:tcPr>
            <w:tcW w:w="918" w:type="pct"/>
            <w:shd w:val="clear" w:color="auto" w:fill="auto"/>
            <w:vAlign w:val="center"/>
          </w:tcPr>
          <w:p w14:paraId="12F3C1C9">
            <w:pPr>
              <w:keepNext w:val="0"/>
              <w:keepLines w:val="0"/>
              <w:widowControl/>
              <w:suppressLineNumbers w:val="0"/>
              <w:jc w:val="left"/>
              <w:textAlignment w:val="center"/>
              <w:rPr>
                <w:rFonts w:hint="default" w:ascii="Times New Roman" w:hAnsi="Times New Roman" w:eastAsia="仿宋_GB2312" w:cs="Times New Roman"/>
                <w:b/>
                <w:bCs/>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昆山市第三人民医院</w:t>
            </w:r>
          </w:p>
        </w:tc>
        <w:tc>
          <w:tcPr>
            <w:tcW w:w="476" w:type="pct"/>
            <w:vAlign w:val="center"/>
          </w:tcPr>
          <w:p w14:paraId="0704B432">
            <w:pPr>
              <w:keepNext w:val="0"/>
              <w:keepLines w:val="0"/>
              <w:widowControl/>
              <w:suppressLineNumbers w:val="0"/>
              <w:jc w:val="center"/>
              <w:textAlignment w:val="center"/>
              <w:rPr>
                <w:rFonts w:hint="default" w:ascii="Times New Roman" w:hAnsi="Times New Roman" w:eastAsia="仿宋_GB2312" w:cs="Times New Roman"/>
                <w:color w:val="000000"/>
                <w:sz w:val="24"/>
                <w:szCs w:val="24"/>
                <w:lang w:val="en-US"/>
              </w:rPr>
            </w:pPr>
            <w:r>
              <w:rPr>
                <w:rFonts w:hint="default" w:ascii="Times New Roman" w:hAnsi="Times New Roman" w:eastAsia="仿宋_GB2312" w:cs="Times New Roman"/>
                <w:i w:val="0"/>
                <w:iCs w:val="0"/>
                <w:color w:val="000000"/>
                <w:kern w:val="0"/>
                <w:sz w:val="24"/>
                <w:szCs w:val="24"/>
                <w:u w:val="none"/>
                <w:lang w:val="en-US" w:eastAsia="zh-CN" w:bidi="ar"/>
              </w:rPr>
              <w:t>花桥</w:t>
            </w:r>
          </w:p>
        </w:tc>
      </w:tr>
      <w:tr w14:paraId="3B2C1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072EA384">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44</w:t>
            </w:r>
          </w:p>
        </w:tc>
        <w:tc>
          <w:tcPr>
            <w:tcW w:w="2897" w:type="pct"/>
            <w:shd w:val="clear" w:color="auto" w:fill="auto"/>
            <w:vAlign w:val="center"/>
          </w:tcPr>
          <w:p w14:paraId="26EA7F84">
            <w:pPr>
              <w:keepNext w:val="0"/>
              <w:keepLines w:val="0"/>
              <w:widowControl/>
              <w:suppressLineNumbers w:val="0"/>
              <w:jc w:val="left"/>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肠道菌群-胆汁酸-FXR/TGR5轴介导苓桂术甘汤增强极低热量限食缓解T2DM的作用与机制</w:t>
            </w:r>
          </w:p>
        </w:tc>
        <w:tc>
          <w:tcPr>
            <w:tcW w:w="918" w:type="pct"/>
            <w:shd w:val="clear" w:color="auto" w:fill="auto"/>
            <w:vAlign w:val="center"/>
          </w:tcPr>
          <w:p w14:paraId="7FE82386">
            <w:pPr>
              <w:keepNext w:val="0"/>
              <w:keepLines w:val="0"/>
              <w:widowControl/>
              <w:suppressLineNumbers w:val="0"/>
              <w:jc w:val="left"/>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昆山市中西医结合医院</w:t>
            </w:r>
          </w:p>
        </w:tc>
        <w:tc>
          <w:tcPr>
            <w:tcW w:w="476" w:type="pct"/>
            <w:vAlign w:val="center"/>
          </w:tcPr>
          <w:p w14:paraId="41A7ACD8">
            <w:pPr>
              <w:keepNext w:val="0"/>
              <w:keepLines w:val="0"/>
              <w:widowControl/>
              <w:suppressLineNumbers w:val="0"/>
              <w:jc w:val="center"/>
              <w:textAlignment w:val="center"/>
              <w:rPr>
                <w:rFonts w:hint="default" w:ascii="Times New Roman" w:hAnsi="Times New Roman" w:eastAsia="仿宋_GB2312" w:cs="Times New Roman"/>
                <w:color w:val="000000"/>
                <w:sz w:val="22"/>
                <w:szCs w:val="22"/>
              </w:rPr>
            </w:pPr>
            <w:r>
              <w:rPr>
                <w:rFonts w:hint="default" w:ascii="Times New Roman" w:hAnsi="Times New Roman" w:eastAsia="仿宋_GB2312" w:cs="Times New Roman"/>
                <w:i w:val="0"/>
                <w:iCs w:val="0"/>
                <w:color w:val="000000"/>
                <w:kern w:val="0"/>
                <w:sz w:val="24"/>
                <w:szCs w:val="24"/>
                <w:u w:val="none"/>
                <w:lang w:val="en-US" w:eastAsia="zh-CN" w:bidi="ar"/>
              </w:rPr>
              <w:t>花桥</w:t>
            </w:r>
          </w:p>
        </w:tc>
      </w:tr>
      <w:tr w14:paraId="083AD3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50ECA0BC">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45</w:t>
            </w:r>
          </w:p>
        </w:tc>
        <w:tc>
          <w:tcPr>
            <w:tcW w:w="2897" w:type="pct"/>
            <w:shd w:val="clear" w:color="auto" w:fill="auto"/>
            <w:vAlign w:val="center"/>
          </w:tcPr>
          <w:p w14:paraId="701AF222">
            <w:pPr>
              <w:keepNext w:val="0"/>
              <w:keepLines w:val="0"/>
              <w:widowControl/>
              <w:suppressLineNumbers w:val="0"/>
              <w:jc w:val="left"/>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 xml:space="preserve">杭氏正骨联合PSSE改善轻中度青少年特发性脊柱侧弯姿势控制的临床研究  </w:t>
            </w:r>
          </w:p>
        </w:tc>
        <w:tc>
          <w:tcPr>
            <w:tcW w:w="918" w:type="pct"/>
            <w:shd w:val="clear" w:color="auto" w:fill="auto"/>
            <w:vAlign w:val="center"/>
          </w:tcPr>
          <w:p w14:paraId="56E9219E">
            <w:pPr>
              <w:keepNext w:val="0"/>
              <w:keepLines w:val="0"/>
              <w:widowControl/>
              <w:suppressLineNumbers w:val="0"/>
              <w:jc w:val="left"/>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昆山市中西医结合医院</w:t>
            </w:r>
          </w:p>
        </w:tc>
        <w:tc>
          <w:tcPr>
            <w:tcW w:w="476" w:type="pct"/>
            <w:vAlign w:val="center"/>
          </w:tcPr>
          <w:p w14:paraId="00670715">
            <w:pPr>
              <w:keepNext w:val="0"/>
              <w:keepLines w:val="0"/>
              <w:widowControl/>
              <w:suppressLineNumbers w:val="0"/>
              <w:jc w:val="center"/>
              <w:textAlignment w:val="center"/>
              <w:rPr>
                <w:rFonts w:hint="default" w:ascii="Times New Roman" w:hAnsi="Times New Roman" w:eastAsia="仿宋_GB2312" w:cs="Times New Roman"/>
                <w:color w:val="000000"/>
                <w:sz w:val="22"/>
                <w:szCs w:val="22"/>
              </w:rPr>
            </w:pPr>
            <w:r>
              <w:rPr>
                <w:rFonts w:hint="default" w:ascii="Times New Roman" w:hAnsi="Times New Roman" w:eastAsia="仿宋_GB2312" w:cs="Times New Roman"/>
                <w:i w:val="0"/>
                <w:iCs w:val="0"/>
                <w:color w:val="000000"/>
                <w:kern w:val="0"/>
                <w:sz w:val="24"/>
                <w:szCs w:val="24"/>
                <w:u w:val="none"/>
                <w:lang w:val="en-US" w:eastAsia="zh-CN" w:bidi="ar"/>
              </w:rPr>
              <w:t>花桥</w:t>
            </w:r>
          </w:p>
        </w:tc>
      </w:tr>
      <w:tr w14:paraId="6600E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7D82801B">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46</w:t>
            </w:r>
          </w:p>
        </w:tc>
        <w:tc>
          <w:tcPr>
            <w:tcW w:w="2897" w:type="pct"/>
            <w:shd w:val="clear" w:color="auto" w:fill="auto"/>
            <w:vAlign w:val="center"/>
          </w:tcPr>
          <w:p w14:paraId="325E16A3">
            <w:pPr>
              <w:keepNext w:val="0"/>
              <w:keepLines w:val="0"/>
              <w:widowControl/>
              <w:suppressLineNumbers w:val="0"/>
              <w:jc w:val="left"/>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基于MRI定量信号评价枳壳甘草汤干预腰椎间盘退变的临床疗效研究</w:t>
            </w:r>
          </w:p>
        </w:tc>
        <w:tc>
          <w:tcPr>
            <w:tcW w:w="918" w:type="pct"/>
            <w:shd w:val="clear" w:color="auto" w:fill="auto"/>
            <w:vAlign w:val="center"/>
          </w:tcPr>
          <w:p w14:paraId="7E7BB2E3">
            <w:pPr>
              <w:keepNext w:val="0"/>
              <w:keepLines w:val="0"/>
              <w:widowControl/>
              <w:suppressLineNumbers w:val="0"/>
              <w:jc w:val="left"/>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昆山市中西医结合医院</w:t>
            </w:r>
          </w:p>
        </w:tc>
        <w:tc>
          <w:tcPr>
            <w:tcW w:w="476" w:type="pct"/>
            <w:vAlign w:val="center"/>
          </w:tcPr>
          <w:p w14:paraId="3D95D079">
            <w:pPr>
              <w:keepNext w:val="0"/>
              <w:keepLines w:val="0"/>
              <w:widowControl/>
              <w:suppressLineNumbers w:val="0"/>
              <w:jc w:val="center"/>
              <w:textAlignment w:val="center"/>
              <w:rPr>
                <w:rFonts w:hint="default" w:ascii="Times New Roman" w:hAnsi="Times New Roman" w:eastAsia="仿宋_GB2312" w:cs="Times New Roman"/>
                <w:color w:val="000000"/>
                <w:sz w:val="22"/>
                <w:szCs w:val="22"/>
              </w:rPr>
            </w:pPr>
            <w:r>
              <w:rPr>
                <w:rFonts w:hint="default" w:ascii="Times New Roman" w:hAnsi="Times New Roman" w:eastAsia="仿宋_GB2312" w:cs="Times New Roman"/>
                <w:i w:val="0"/>
                <w:iCs w:val="0"/>
                <w:color w:val="000000"/>
                <w:kern w:val="0"/>
                <w:sz w:val="24"/>
                <w:szCs w:val="24"/>
                <w:u w:val="none"/>
                <w:lang w:val="en-US" w:eastAsia="zh-CN" w:bidi="ar"/>
              </w:rPr>
              <w:t>花桥</w:t>
            </w:r>
          </w:p>
        </w:tc>
      </w:tr>
      <w:tr w14:paraId="554BE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606A98E7">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47</w:t>
            </w:r>
          </w:p>
        </w:tc>
        <w:tc>
          <w:tcPr>
            <w:tcW w:w="2897" w:type="pct"/>
            <w:shd w:val="clear" w:color="auto" w:fill="auto"/>
            <w:vAlign w:val="center"/>
          </w:tcPr>
          <w:p w14:paraId="6FA9CACB">
            <w:pPr>
              <w:keepNext w:val="0"/>
              <w:keepLines w:val="0"/>
              <w:widowControl/>
              <w:suppressLineNumbers w:val="0"/>
              <w:jc w:val="left"/>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基于“肺与大肠相表里”理论的星蒌承气汤调节“丁酸-NF-κB”轴改善急性脑梗死神经炎症的机制研究</w:t>
            </w:r>
          </w:p>
        </w:tc>
        <w:tc>
          <w:tcPr>
            <w:tcW w:w="918" w:type="pct"/>
            <w:shd w:val="clear" w:color="auto" w:fill="auto"/>
            <w:vAlign w:val="center"/>
          </w:tcPr>
          <w:p w14:paraId="5AAFF3CC">
            <w:pPr>
              <w:keepNext w:val="0"/>
              <w:keepLines w:val="0"/>
              <w:widowControl/>
              <w:suppressLineNumbers w:val="0"/>
              <w:jc w:val="left"/>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昆山市中西医结合医院</w:t>
            </w:r>
          </w:p>
        </w:tc>
        <w:tc>
          <w:tcPr>
            <w:tcW w:w="476" w:type="pct"/>
            <w:vAlign w:val="center"/>
          </w:tcPr>
          <w:p w14:paraId="6B38B73B">
            <w:pPr>
              <w:keepNext w:val="0"/>
              <w:keepLines w:val="0"/>
              <w:widowControl/>
              <w:suppressLineNumbers w:val="0"/>
              <w:jc w:val="center"/>
              <w:textAlignment w:val="center"/>
              <w:rPr>
                <w:rFonts w:hint="default" w:ascii="Times New Roman" w:hAnsi="Times New Roman" w:eastAsia="仿宋_GB2312" w:cs="Times New Roman"/>
                <w:color w:val="000000"/>
                <w:sz w:val="22"/>
                <w:szCs w:val="22"/>
              </w:rPr>
            </w:pPr>
            <w:r>
              <w:rPr>
                <w:rFonts w:hint="default" w:ascii="Times New Roman" w:hAnsi="Times New Roman" w:eastAsia="仿宋_GB2312" w:cs="Times New Roman"/>
                <w:i w:val="0"/>
                <w:iCs w:val="0"/>
                <w:color w:val="000000"/>
                <w:kern w:val="0"/>
                <w:sz w:val="24"/>
                <w:szCs w:val="24"/>
                <w:u w:val="none"/>
                <w:lang w:val="en-US" w:eastAsia="zh-CN" w:bidi="ar"/>
              </w:rPr>
              <w:t>花桥</w:t>
            </w:r>
          </w:p>
        </w:tc>
      </w:tr>
      <w:tr w14:paraId="5AD130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5F1CB66A">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48</w:t>
            </w:r>
          </w:p>
        </w:tc>
        <w:tc>
          <w:tcPr>
            <w:tcW w:w="2897" w:type="pct"/>
            <w:shd w:val="clear" w:color="auto" w:fill="auto"/>
            <w:vAlign w:val="center"/>
          </w:tcPr>
          <w:p w14:paraId="0DF31E35">
            <w:pPr>
              <w:keepNext w:val="0"/>
              <w:keepLines w:val="0"/>
              <w:widowControl/>
              <w:suppressLineNumbers w:val="0"/>
              <w:jc w:val="left"/>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全身性糖皮质激素暴露与慢阻肺患者骨密度降低的关联研究：骨代谢标志物的中介作用</w:t>
            </w:r>
          </w:p>
        </w:tc>
        <w:tc>
          <w:tcPr>
            <w:tcW w:w="918" w:type="pct"/>
            <w:shd w:val="clear" w:color="auto" w:fill="auto"/>
            <w:vAlign w:val="center"/>
          </w:tcPr>
          <w:p w14:paraId="35267E10">
            <w:pPr>
              <w:keepNext w:val="0"/>
              <w:keepLines w:val="0"/>
              <w:widowControl/>
              <w:suppressLineNumbers w:val="0"/>
              <w:jc w:val="left"/>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昆山市第六人民医院</w:t>
            </w:r>
          </w:p>
        </w:tc>
        <w:tc>
          <w:tcPr>
            <w:tcW w:w="476" w:type="pct"/>
            <w:vAlign w:val="center"/>
          </w:tcPr>
          <w:p w14:paraId="33545828">
            <w:pPr>
              <w:keepNext w:val="0"/>
              <w:keepLines w:val="0"/>
              <w:widowControl/>
              <w:suppressLineNumbers w:val="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张浦</w:t>
            </w:r>
          </w:p>
        </w:tc>
      </w:tr>
      <w:tr w14:paraId="20F12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0CD930B8">
            <w:pPr>
              <w:widowControl/>
              <w:jc w:val="center"/>
              <w:textAlignment w:val="center"/>
              <w:rPr>
                <w:rFonts w:hint="default" w:ascii="Times New Roman" w:hAnsi="Times New Roman" w:eastAsia="仿宋_GB2312" w:cs="Times New Roman"/>
                <w:color w:val="000000"/>
                <w:sz w:val="22"/>
                <w:szCs w:val="22"/>
                <w:lang w:val="en-US" w:eastAsia="zh-CN"/>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49</w:t>
            </w:r>
          </w:p>
        </w:tc>
        <w:tc>
          <w:tcPr>
            <w:tcW w:w="2897" w:type="pct"/>
            <w:shd w:val="clear" w:color="auto" w:fill="auto"/>
            <w:vAlign w:val="center"/>
          </w:tcPr>
          <w:p w14:paraId="24EBF4B7">
            <w:pPr>
              <w:keepNext w:val="0"/>
              <w:keepLines w:val="0"/>
              <w:widowControl/>
              <w:suppressLineNumbers w:val="0"/>
              <w:jc w:val="left"/>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龟鹿二仙膏联合双磷酸盐治疗绝经妇女行椎体成形术后患者骨质疏松的疗效观察</w:t>
            </w:r>
          </w:p>
        </w:tc>
        <w:tc>
          <w:tcPr>
            <w:tcW w:w="918" w:type="pct"/>
            <w:shd w:val="clear" w:color="auto" w:fill="auto"/>
            <w:vAlign w:val="center"/>
          </w:tcPr>
          <w:p w14:paraId="660F99AF">
            <w:pPr>
              <w:keepNext w:val="0"/>
              <w:keepLines w:val="0"/>
              <w:widowControl/>
              <w:suppressLineNumbers w:val="0"/>
              <w:jc w:val="left"/>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昆山市第六人民医院</w:t>
            </w:r>
          </w:p>
        </w:tc>
        <w:tc>
          <w:tcPr>
            <w:tcW w:w="476" w:type="pct"/>
            <w:shd w:val="clear" w:color="auto" w:fill="auto"/>
            <w:vAlign w:val="center"/>
          </w:tcPr>
          <w:p w14:paraId="351130CA">
            <w:pPr>
              <w:keepNext w:val="0"/>
              <w:keepLines w:val="0"/>
              <w:widowControl/>
              <w:suppressLineNumbers w:val="0"/>
              <w:jc w:val="center"/>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张浦</w:t>
            </w:r>
          </w:p>
        </w:tc>
      </w:tr>
      <w:tr w14:paraId="60B039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45F71B2C">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50</w:t>
            </w:r>
          </w:p>
        </w:tc>
        <w:tc>
          <w:tcPr>
            <w:tcW w:w="2897" w:type="pct"/>
            <w:shd w:val="clear" w:color="auto" w:fill="auto"/>
            <w:vAlign w:val="center"/>
          </w:tcPr>
          <w:p w14:paraId="383B8F05">
            <w:pPr>
              <w:keepNext w:val="0"/>
              <w:keepLines w:val="0"/>
              <w:widowControl/>
              <w:suppressLineNumbers w:val="0"/>
              <w:jc w:val="left"/>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基于全息理论的耳尖放血联合刮痧疗法在肝阳上亢型高血压患者中的应用研究</w:t>
            </w:r>
          </w:p>
        </w:tc>
        <w:tc>
          <w:tcPr>
            <w:tcW w:w="918" w:type="pct"/>
            <w:shd w:val="clear" w:color="auto" w:fill="auto"/>
            <w:vAlign w:val="center"/>
          </w:tcPr>
          <w:p w14:paraId="739FC61E">
            <w:pPr>
              <w:keepNext w:val="0"/>
              <w:keepLines w:val="0"/>
              <w:widowControl/>
              <w:suppressLineNumbers w:val="0"/>
              <w:jc w:val="left"/>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昆山市第六人民医院</w:t>
            </w:r>
          </w:p>
        </w:tc>
        <w:tc>
          <w:tcPr>
            <w:tcW w:w="476" w:type="pct"/>
            <w:shd w:val="clear" w:color="auto" w:fill="auto"/>
            <w:vAlign w:val="center"/>
          </w:tcPr>
          <w:p w14:paraId="7709D8A2">
            <w:pPr>
              <w:keepNext w:val="0"/>
              <w:keepLines w:val="0"/>
              <w:widowControl/>
              <w:suppressLineNumbers w:val="0"/>
              <w:jc w:val="center"/>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张浦</w:t>
            </w:r>
          </w:p>
        </w:tc>
      </w:tr>
      <w:tr w14:paraId="6D4358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58EF1ED2">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51</w:t>
            </w:r>
          </w:p>
        </w:tc>
        <w:tc>
          <w:tcPr>
            <w:tcW w:w="2897" w:type="pct"/>
            <w:shd w:val="clear" w:color="auto" w:fill="auto"/>
            <w:vAlign w:val="center"/>
          </w:tcPr>
          <w:p w14:paraId="6EF4079B">
            <w:pPr>
              <w:keepNext w:val="0"/>
              <w:keepLines w:val="0"/>
              <w:widowControl/>
              <w:suppressLineNumbers w:val="0"/>
              <w:jc w:val="left"/>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大隐静脉曲张风险分层与单病种管理推广应用</w:t>
            </w:r>
          </w:p>
        </w:tc>
        <w:tc>
          <w:tcPr>
            <w:tcW w:w="918" w:type="pct"/>
            <w:shd w:val="clear" w:color="auto" w:fill="auto"/>
            <w:vAlign w:val="center"/>
          </w:tcPr>
          <w:p w14:paraId="0F990C5F">
            <w:pPr>
              <w:keepNext w:val="0"/>
              <w:keepLines w:val="0"/>
              <w:widowControl/>
              <w:suppressLineNumbers w:val="0"/>
              <w:jc w:val="left"/>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昆山市第六人民医院</w:t>
            </w:r>
          </w:p>
        </w:tc>
        <w:tc>
          <w:tcPr>
            <w:tcW w:w="476" w:type="pct"/>
            <w:shd w:val="clear" w:color="auto" w:fill="auto"/>
            <w:vAlign w:val="center"/>
          </w:tcPr>
          <w:p w14:paraId="7BD767A3">
            <w:pPr>
              <w:keepNext w:val="0"/>
              <w:keepLines w:val="0"/>
              <w:widowControl/>
              <w:suppressLineNumbers w:val="0"/>
              <w:jc w:val="center"/>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张浦</w:t>
            </w:r>
          </w:p>
        </w:tc>
      </w:tr>
      <w:tr w14:paraId="316189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0F9BFC8C">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52</w:t>
            </w:r>
          </w:p>
        </w:tc>
        <w:tc>
          <w:tcPr>
            <w:tcW w:w="2897" w:type="pct"/>
            <w:shd w:val="clear" w:color="auto" w:fill="auto"/>
            <w:vAlign w:val="center"/>
          </w:tcPr>
          <w:p w14:paraId="550E8BFA">
            <w:pPr>
              <w:keepNext w:val="0"/>
              <w:keepLines w:val="0"/>
              <w:widowControl/>
              <w:suppressLineNumbers w:val="0"/>
              <w:jc w:val="left"/>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女性产后盆底功能障碍的影响因素分析及预测模型构建研究</w:t>
            </w:r>
          </w:p>
        </w:tc>
        <w:tc>
          <w:tcPr>
            <w:tcW w:w="918" w:type="pct"/>
            <w:shd w:val="clear" w:color="auto" w:fill="auto"/>
            <w:vAlign w:val="center"/>
          </w:tcPr>
          <w:p w14:paraId="3C9464AC">
            <w:pPr>
              <w:keepNext w:val="0"/>
              <w:keepLines w:val="0"/>
              <w:widowControl/>
              <w:suppressLineNumbers w:val="0"/>
              <w:jc w:val="left"/>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昆山市第六人民医院</w:t>
            </w:r>
          </w:p>
        </w:tc>
        <w:tc>
          <w:tcPr>
            <w:tcW w:w="476" w:type="pct"/>
            <w:shd w:val="clear" w:color="auto" w:fill="auto"/>
            <w:vAlign w:val="center"/>
          </w:tcPr>
          <w:p w14:paraId="3F61381D">
            <w:pPr>
              <w:keepNext w:val="0"/>
              <w:keepLines w:val="0"/>
              <w:widowControl/>
              <w:suppressLineNumbers w:val="0"/>
              <w:jc w:val="center"/>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张浦</w:t>
            </w:r>
          </w:p>
        </w:tc>
      </w:tr>
      <w:tr w14:paraId="192A42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0D8D48A1">
            <w:pPr>
              <w:widowControl/>
              <w:jc w:val="center"/>
              <w:textAlignment w:val="center"/>
              <w:rPr>
                <w:rFonts w:hint="default" w:ascii="Times New Roman" w:hAnsi="Times New Roman" w:eastAsia="仿宋_GB2312" w:cs="Times New Roman"/>
                <w:color w:val="00000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53</w:t>
            </w:r>
          </w:p>
        </w:tc>
        <w:tc>
          <w:tcPr>
            <w:tcW w:w="2897" w:type="pct"/>
            <w:shd w:val="clear" w:color="auto" w:fill="auto"/>
            <w:vAlign w:val="center"/>
          </w:tcPr>
          <w:p w14:paraId="7B9D8DD5">
            <w:pPr>
              <w:keepNext w:val="0"/>
              <w:keepLines w:val="0"/>
              <w:widowControl/>
              <w:suppressLineNumbers w:val="0"/>
              <w:jc w:val="left"/>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基于健康信念模式的零食运动干预在2型糖尿病患者中的应用研究</w:t>
            </w:r>
          </w:p>
        </w:tc>
        <w:tc>
          <w:tcPr>
            <w:tcW w:w="918" w:type="pct"/>
            <w:shd w:val="clear" w:color="auto" w:fill="auto"/>
            <w:vAlign w:val="center"/>
          </w:tcPr>
          <w:p w14:paraId="3F9605AB">
            <w:pPr>
              <w:keepNext w:val="0"/>
              <w:keepLines w:val="0"/>
              <w:widowControl/>
              <w:suppressLineNumbers w:val="0"/>
              <w:jc w:val="left"/>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昆山市第六人民医院</w:t>
            </w:r>
          </w:p>
        </w:tc>
        <w:tc>
          <w:tcPr>
            <w:tcW w:w="476" w:type="pct"/>
            <w:shd w:val="clear" w:color="auto" w:fill="auto"/>
            <w:vAlign w:val="center"/>
          </w:tcPr>
          <w:p w14:paraId="6E566C8C">
            <w:pPr>
              <w:keepNext w:val="0"/>
              <w:keepLines w:val="0"/>
              <w:widowControl/>
              <w:suppressLineNumbers w:val="0"/>
              <w:jc w:val="center"/>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张浦</w:t>
            </w:r>
          </w:p>
        </w:tc>
      </w:tr>
      <w:tr w14:paraId="6E9BA5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6F7CA3CA">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54</w:t>
            </w:r>
          </w:p>
        </w:tc>
        <w:tc>
          <w:tcPr>
            <w:tcW w:w="2897" w:type="pct"/>
            <w:shd w:val="clear" w:color="auto" w:fill="auto"/>
            <w:vAlign w:val="center"/>
          </w:tcPr>
          <w:p w14:paraId="76C4FEF4">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图-时空卷积神经网络识别大脑皮质损害患者脑机接口下运动意图的研究</w:t>
            </w:r>
          </w:p>
        </w:tc>
        <w:tc>
          <w:tcPr>
            <w:tcW w:w="918" w:type="pct"/>
            <w:shd w:val="clear" w:color="auto" w:fill="auto"/>
            <w:vAlign w:val="center"/>
          </w:tcPr>
          <w:p w14:paraId="70ABBDAA">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昆山市康复医院</w:t>
            </w:r>
          </w:p>
        </w:tc>
        <w:tc>
          <w:tcPr>
            <w:tcW w:w="476" w:type="pct"/>
            <w:shd w:val="clear" w:color="auto" w:fill="auto"/>
            <w:vAlign w:val="center"/>
          </w:tcPr>
          <w:p w14:paraId="34D99481">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color w:val="000000"/>
                <w:sz w:val="24"/>
                <w:szCs w:val="24"/>
                <w:lang w:val="en-US" w:eastAsia="zh-CN"/>
              </w:rPr>
              <w:t>周市</w:t>
            </w:r>
          </w:p>
        </w:tc>
      </w:tr>
      <w:tr w14:paraId="55822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36B44C0D">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55</w:t>
            </w:r>
          </w:p>
        </w:tc>
        <w:tc>
          <w:tcPr>
            <w:tcW w:w="2897" w:type="pct"/>
            <w:shd w:val="clear" w:color="auto" w:fill="auto"/>
            <w:vAlign w:val="center"/>
          </w:tcPr>
          <w:p w14:paraId="7B5B61F7">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基于多模态评估的慢性腰痛患者精准康复方案构建和临床效果评价</w:t>
            </w:r>
          </w:p>
        </w:tc>
        <w:tc>
          <w:tcPr>
            <w:tcW w:w="918" w:type="pct"/>
            <w:shd w:val="clear" w:color="auto" w:fill="auto"/>
            <w:vAlign w:val="center"/>
          </w:tcPr>
          <w:p w14:paraId="5284D455">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昆山市康复医院</w:t>
            </w:r>
          </w:p>
        </w:tc>
        <w:tc>
          <w:tcPr>
            <w:tcW w:w="476" w:type="pct"/>
            <w:shd w:val="clear" w:color="auto" w:fill="auto"/>
            <w:vAlign w:val="center"/>
          </w:tcPr>
          <w:p w14:paraId="42F040AA">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color w:val="000000"/>
                <w:sz w:val="24"/>
                <w:szCs w:val="24"/>
                <w:lang w:val="en-US" w:eastAsia="zh-CN"/>
              </w:rPr>
              <w:t>周市</w:t>
            </w:r>
          </w:p>
        </w:tc>
      </w:tr>
      <w:tr w14:paraId="33CA7B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5C4ACA62">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56</w:t>
            </w:r>
          </w:p>
        </w:tc>
        <w:tc>
          <w:tcPr>
            <w:tcW w:w="2897" w:type="pct"/>
            <w:shd w:val="clear" w:color="auto" w:fill="auto"/>
            <w:vAlign w:val="center"/>
          </w:tcPr>
          <w:p w14:paraId="17B63C81">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基于fNIRS的缺血性脑卒中患者患侧上肢屈肘任务的皮质激活及偏侧化特征研究</w:t>
            </w:r>
          </w:p>
        </w:tc>
        <w:tc>
          <w:tcPr>
            <w:tcW w:w="918" w:type="pct"/>
            <w:shd w:val="clear" w:color="auto" w:fill="auto"/>
            <w:vAlign w:val="center"/>
          </w:tcPr>
          <w:p w14:paraId="43BEE536">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昆山市康复医院</w:t>
            </w:r>
          </w:p>
        </w:tc>
        <w:tc>
          <w:tcPr>
            <w:tcW w:w="476" w:type="pct"/>
            <w:shd w:val="clear" w:color="auto" w:fill="auto"/>
            <w:vAlign w:val="center"/>
          </w:tcPr>
          <w:p w14:paraId="19D1D01B">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color w:val="000000"/>
                <w:sz w:val="24"/>
                <w:szCs w:val="24"/>
                <w:lang w:val="en-US" w:eastAsia="zh-CN"/>
              </w:rPr>
              <w:t>周市</w:t>
            </w:r>
          </w:p>
        </w:tc>
      </w:tr>
      <w:tr w14:paraId="1F85A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67D76F47">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57</w:t>
            </w:r>
          </w:p>
        </w:tc>
        <w:tc>
          <w:tcPr>
            <w:tcW w:w="2897" w:type="pct"/>
            <w:shd w:val="clear" w:color="auto" w:fill="auto"/>
            <w:vAlign w:val="center"/>
          </w:tcPr>
          <w:p w14:paraId="1A37E7E2">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基于列线图构建脑卒中半失能老年患者坠床跌倒风险 预测模型研究</w:t>
            </w:r>
          </w:p>
        </w:tc>
        <w:tc>
          <w:tcPr>
            <w:tcW w:w="918" w:type="pct"/>
            <w:shd w:val="clear" w:color="auto" w:fill="auto"/>
            <w:vAlign w:val="center"/>
          </w:tcPr>
          <w:p w14:paraId="354B248B">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昆山市康复医院</w:t>
            </w:r>
          </w:p>
        </w:tc>
        <w:tc>
          <w:tcPr>
            <w:tcW w:w="476" w:type="pct"/>
            <w:shd w:val="clear" w:color="auto" w:fill="auto"/>
            <w:vAlign w:val="center"/>
          </w:tcPr>
          <w:p w14:paraId="40E8B72B">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color w:val="000000"/>
                <w:sz w:val="24"/>
                <w:szCs w:val="24"/>
                <w:lang w:val="en-US" w:eastAsia="zh-CN"/>
              </w:rPr>
              <w:t>周市</w:t>
            </w:r>
          </w:p>
        </w:tc>
      </w:tr>
      <w:tr w14:paraId="2AF54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2F3EF954">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58</w:t>
            </w:r>
          </w:p>
        </w:tc>
        <w:tc>
          <w:tcPr>
            <w:tcW w:w="2897" w:type="pct"/>
            <w:shd w:val="clear" w:color="auto" w:fill="auto"/>
            <w:vAlign w:val="center"/>
          </w:tcPr>
          <w:p w14:paraId="66AE1800">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基于健康行为改变整合理论的护理干预在高脂血 症性胰腺炎患者自我管理中的应用研究</w:t>
            </w:r>
          </w:p>
        </w:tc>
        <w:tc>
          <w:tcPr>
            <w:tcW w:w="918" w:type="pct"/>
            <w:shd w:val="clear" w:color="auto" w:fill="auto"/>
            <w:vAlign w:val="center"/>
          </w:tcPr>
          <w:p w14:paraId="6E9561C1">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昆山市第四人民医院</w:t>
            </w:r>
          </w:p>
        </w:tc>
        <w:tc>
          <w:tcPr>
            <w:tcW w:w="476" w:type="pct"/>
            <w:shd w:val="clear" w:color="auto" w:fill="auto"/>
            <w:vAlign w:val="center"/>
          </w:tcPr>
          <w:p w14:paraId="39B1709A">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color w:val="000000"/>
                <w:kern w:val="0"/>
                <w:sz w:val="24"/>
                <w:szCs w:val="24"/>
                <w:lang w:val="en-US" w:eastAsia="zh-CN" w:bidi="ar-SA"/>
              </w:rPr>
              <w:t>陆家</w:t>
            </w:r>
          </w:p>
        </w:tc>
      </w:tr>
      <w:tr w14:paraId="743E7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295070BE">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59</w:t>
            </w:r>
          </w:p>
        </w:tc>
        <w:tc>
          <w:tcPr>
            <w:tcW w:w="2897" w:type="pct"/>
            <w:shd w:val="clear" w:color="auto" w:fill="auto"/>
            <w:vAlign w:val="center"/>
          </w:tcPr>
          <w:p w14:paraId="55F8D521">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基于 FXR 信号通路研究半夏泻心汤化裁对 GERD 小鼠模型效果及机制</w:t>
            </w:r>
          </w:p>
        </w:tc>
        <w:tc>
          <w:tcPr>
            <w:tcW w:w="918" w:type="pct"/>
            <w:shd w:val="clear" w:color="auto" w:fill="auto"/>
            <w:vAlign w:val="center"/>
          </w:tcPr>
          <w:p w14:paraId="163624FC">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昆山市第四人民医院</w:t>
            </w:r>
          </w:p>
        </w:tc>
        <w:tc>
          <w:tcPr>
            <w:tcW w:w="476" w:type="pct"/>
            <w:shd w:val="clear" w:color="auto" w:fill="auto"/>
            <w:vAlign w:val="center"/>
          </w:tcPr>
          <w:p w14:paraId="291BE3CC">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color w:val="000000"/>
                <w:kern w:val="0"/>
                <w:sz w:val="24"/>
                <w:szCs w:val="24"/>
                <w:lang w:val="en-US" w:eastAsia="zh-CN" w:bidi="ar-SA"/>
              </w:rPr>
              <w:t>陆家</w:t>
            </w:r>
          </w:p>
        </w:tc>
      </w:tr>
      <w:tr w14:paraId="564BE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2B890CEB">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60</w:t>
            </w:r>
          </w:p>
        </w:tc>
        <w:tc>
          <w:tcPr>
            <w:tcW w:w="2897" w:type="pct"/>
            <w:shd w:val="clear" w:color="auto" w:fill="auto"/>
            <w:vAlign w:val="center"/>
          </w:tcPr>
          <w:p w14:paraId="280E8883">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基于CT多参数定量指标构建结石复发风险预测模型的临床研究</w:t>
            </w:r>
          </w:p>
        </w:tc>
        <w:tc>
          <w:tcPr>
            <w:tcW w:w="918" w:type="pct"/>
            <w:shd w:val="clear" w:color="auto" w:fill="auto"/>
            <w:vAlign w:val="center"/>
          </w:tcPr>
          <w:p w14:paraId="764CA972">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昆山市第四人民医院</w:t>
            </w:r>
          </w:p>
        </w:tc>
        <w:tc>
          <w:tcPr>
            <w:tcW w:w="476" w:type="pct"/>
            <w:shd w:val="clear" w:color="auto" w:fill="auto"/>
            <w:vAlign w:val="center"/>
          </w:tcPr>
          <w:p w14:paraId="1AB69440">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color w:val="000000"/>
                <w:kern w:val="0"/>
                <w:sz w:val="24"/>
                <w:szCs w:val="24"/>
                <w:lang w:val="en-US" w:eastAsia="zh-CN" w:bidi="ar-SA"/>
              </w:rPr>
              <w:t>陆家</w:t>
            </w:r>
          </w:p>
        </w:tc>
      </w:tr>
      <w:tr w14:paraId="70B38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009C25C8">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61</w:t>
            </w:r>
          </w:p>
        </w:tc>
        <w:tc>
          <w:tcPr>
            <w:tcW w:w="2897" w:type="pct"/>
            <w:shd w:val="clear" w:color="auto" w:fill="auto"/>
            <w:vAlign w:val="center"/>
          </w:tcPr>
          <w:p w14:paraId="3410F37E">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多学科协作下 IMB 导向护理模式在老年 2 型糖尿 病患者低血糖防控中的应用研究</w:t>
            </w:r>
          </w:p>
        </w:tc>
        <w:tc>
          <w:tcPr>
            <w:tcW w:w="918" w:type="pct"/>
            <w:shd w:val="clear" w:color="auto" w:fill="auto"/>
            <w:vAlign w:val="center"/>
          </w:tcPr>
          <w:p w14:paraId="037E00C5">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昆山市第四人民医院</w:t>
            </w:r>
          </w:p>
        </w:tc>
        <w:tc>
          <w:tcPr>
            <w:tcW w:w="476" w:type="pct"/>
            <w:shd w:val="clear" w:color="auto" w:fill="auto"/>
            <w:vAlign w:val="center"/>
          </w:tcPr>
          <w:p w14:paraId="7F562804">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color w:val="000000"/>
                <w:kern w:val="0"/>
                <w:sz w:val="24"/>
                <w:szCs w:val="24"/>
                <w:lang w:val="en-US" w:eastAsia="zh-CN" w:bidi="ar-SA"/>
              </w:rPr>
              <w:t>陆家</w:t>
            </w:r>
          </w:p>
        </w:tc>
      </w:tr>
      <w:tr w14:paraId="618057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618717AC">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62</w:t>
            </w:r>
          </w:p>
        </w:tc>
        <w:tc>
          <w:tcPr>
            <w:tcW w:w="2897" w:type="pct"/>
            <w:shd w:val="clear" w:color="auto" w:fill="auto"/>
            <w:vAlign w:val="center"/>
          </w:tcPr>
          <w:p w14:paraId="19782EAD">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通督安神法穴位埋线治疗心肾不交型原发性失眠的临床疗效观察</w:t>
            </w:r>
          </w:p>
        </w:tc>
        <w:tc>
          <w:tcPr>
            <w:tcW w:w="918" w:type="pct"/>
            <w:shd w:val="clear" w:color="auto" w:fill="auto"/>
            <w:vAlign w:val="center"/>
          </w:tcPr>
          <w:p w14:paraId="59FFEBF6">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昆山市第四人民医院</w:t>
            </w:r>
          </w:p>
        </w:tc>
        <w:tc>
          <w:tcPr>
            <w:tcW w:w="476" w:type="pct"/>
            <w:shd w:val="clear" w:color="auto" w:fill="auto"/>
            <w:vAlign w:val="center"/>
          </w:tcPr>
          <w:p w14:paraId="41D4E3CA">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color w:val="000000"/>
                <w:kern w:val="0"/>
                <w:sz w:val="24"/>
                <w:szCs w:val="24"/>
                <w:lang w:val="en-US" w:eastAsia="zh-CN" w:bidi="ar-SA"/>
              </w:rPr>
              <w:t>陆家</w:t>
            </w:r>
          </w:p>
        </w:tc>
      </w:tr>
      <w:tr w14:paraId="4C01C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806" w:hRule="atLeast"/>
          <w:jc w:val="center"/>
        </w:trPr>
        <w:tc>
          <w:tcPr>
            <w:tcW w:w="707" w:type="pct"/>
            <w:vAlign w:val="center"/>
          </w:tcPr>
          <w:p w14:paraId="54FDDA4C">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63</w:t>
            </w:r>
          </w:p>
        </w:tc>
        <w:tc>
          <w:tcPr>
            <w:tcW w:w="2897" w:type="pct"/>
            <w:shd w:val="clear" w:color="auto" w:fill="auto"/>
            <w:vAlign w:val="center"/>
          </w:tcPr>
          <w:p w14:paraId="3349F737">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肺癌患者家庭照顾者照顾能力现状及影响因素研究</w:t>
            </w:r>
          </w:p>
        </w:tc>
        <w:tc>
          <w:tcPr>
            <w:tcW w:w="918" w:type="pct"/>
            <w:shd w:val="clear" w:color="auto" w:fill="auto"/>
            <w:vAlign w:val="center"/>
          </w:tcPr>
          <w:p w14:paraId="7FCA1180">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昆山市陆家镇社区卫生服务中心</w:t>
            </w:r>
          </w:p>
        </w:tc>
        <w:tc>
          <w:tcPr>
            <w:tcW w:w="476" w:type="pct"/>
            <w:shd w:val="clear" w:color="auto" w:fill="auto"/>
            <w:vAlign w:val="center"/>
          </w:tcPr>
          <w:p w14:paraId="513FDFF2">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color w:val="000000"/>
                <w:kern w:val="0"/>
                <w:sz w:val="24"/>
                <w:szCs w:val="24"/>
                <w:lang w:val="en-US" w:eastAsia="zh-CN" w:bidi="ar-SA"/>
              </w:rPr>
              <w:t>陆家</w:t>
            </w:r>
          </w:p>
        </w:tc>
      </w:tr>
      <w:tr w14:paraId="7714D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1AB2E478">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64</w:t>
            </w:r>
          </w:p>
        </w:tc>
        <w:tc>
          <w:tcPr>
            <w:tcW w:w="2897" w:type="pct"/>
            <w:shd w:val="clear" w:color="auto" w:fill="auto"/>
            <w:vAlign w:val="center"/>
          </w:tcPr>
          <w:p w14:paraId="4DFA45EB">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基于健康生活方式探究饮食联合运动的个体化干 预对超重/肥胖人群的减重效果及其影响因素</w:t>
            </w:r>
          </w:p>
        </w:tc>
        <w:tc>
          <w:tcPr>
            <w:tcW w:w="918" w:type="pct"/>
            <w:shd w:val="clear" w:color="auto" w:fill="auto"/>
            <w:vAlign w:val="center"/>
          </w:tcPr>
          <w:p w14:paraId="3B59CD7A">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昆山市陆家镇社区卫生服务中心</w:t>
            </w:r>
          </w:p>
        </w:tc>
        <w:tc>
          <w:tcPr>
            <w:tcW w:w="476" w:type="pct"/>
            <w:shd w:val="clear" w:color="auto" w:fill="auto"/>
            <w:vAlign w:val="center"/>
          </w:tcPr>
          <w:p w14:paraId="6AE79452">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color w:val="000000"/>
                <w:kern w:val="0"/>
                <w:sz w:val="24"/>
                <w:szCs w:val="24"/>
                <w:lang w:val="en-US" w:eastAsia="zh-CN" w:bidi="ar-SA"/>
              </w:rPr>
              <w:t>陆家</w:t>
            </w:r>
          </w:p>
        </w:tc>
      </w:tr>
      <w:tr w14:paraId="6962B1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082FB075">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65</w:t>
            </w:r>
          </w:p>
        </w:tc>
        <w:tc>
          <w:tcPr>
            <w:tcW w:w="2897" w:type="pct"/>
            <w:shd w:val="clear" w:color="auto" w:fill="auto"/>
            <w:vAlign w:val="center"/>
          </w:tcPr>
          <w:p w14:paraId="04178A52">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正念认知行为治疗联合抗抑郁药治疗复发性抑郁障碍患者效果研究</w:t>
            </w:r>
          </w:p>
        </w:tc>
        <w:tc>
          <w:tcPr>
            <w:tcW w:w="918" w:type="pct"/>
            <w:shd w:val="clear" w:color="auto" w:fill="auto"/>
            <w:vAlign w:val="center"/>
          </w:tcPr>
          <w:p w14:paraId="37881418">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昆山市精神卫生中心</w:t>
            </w:r>
          </w:p>
        </w:tc>
        <w:tc>
          <w:tcPr>
            <w:tcW w:w="476" w:type="pct"/>
            <w:shd w:val="clear" w:color="auto" w:fill="auto"/>
            <w:vAlign w:val="center"/>
          </w:tcPr>
          <w:p w14:paraId="5604EF0F">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color w:val="000000"/>
                <w:kern w:val="0"/>
                <w:sz w:val="24"/>
                <w:szCs w:val="24"/>
                <w:lang w:val="en-US" w:eastAsia="zh-CN" w:bidi="ar-SA"/>
              </w:rPr>
              <w:t>巴城</w:t>
            </w:r>
          </w:p>
        </w:tc>
      </w:tr>
      <w:tr w14:paraId="12AC3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6D244FA3">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66</w:t>
            </w:r>
          </w:p>
        </w:tc>
        <w:tc>
          <w:tcPr>
            <w:tcW w:w="2897" w:type="pct"/>
            <w:shd w:val="clear" w:color="auto" w:fill="auto"/>
            <w:vAlign w:val="center"/>
          </w:tcPr>
          <w:p w14:paraId="76AD1F50">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 xml:space="preserve">正念减压疗法联合表达性艺术治疗对抑郁症患者负性情绪及提升希望水平的干预研究  </w:t>
            </w:r>
          </w:p>
        </w:tc>
        <w:tc>
          <w:tcPr>
            <w:tcW w:w="918" w:type="pct"/>
            <w:shd w:val="clear" w:color="auto" w:fill="auto"/>
            <w:vAlign w:val="center"/>
          </w:tcPr>
          <w:p w14:paraId="0AC54714">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昆山市精神卫生中心</w:t>
            </w:r>
          </w:p>
        </w:tc>
        <w:tc>
          <w:tcPr>
            <w:tcW w:w="476" w:type="pct"/>
            <w:shd w:val="clear" w:color="auto" w:fill="auto"/>
            <w:vAlign w:val="center"/>
          </w:tcPr>
          <w:p w14:paraId="2A7C2BFD">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color w:val="000000"/>
                <w:kern w:val="0"/>
                <w:sz w:val="24"/>
                <w:szCs w:val="24"/>
                <w:lang w:val="en-US" w:eastAsia="zh-CN" w:bidi="ar-SA"/>
              </w:rPr>
              <w:t>巴城</w:t>
            </w:r>
          </w:p>
        </w:tc>
      </w:tr>
      <w:tr w14:paraId="320AC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6E38D949">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67</w:t>
            </w:r>
          </w:p>
        </w:tc>
        <w:tc>
          <w:tcPr>
            <w:tcW w:w="2897" w:type="pct"/>
            <w:shd w:val="clear" w:color="auto" w:fill="auto"/>
            <w:vAlign w:val="center"/>
          </w:tcPr>
          <w:p w14:paraId="4CA49CBD">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认知行为疗法对肛周脓肿患者术后创面愈合的疗效观察</w:t>
            </w:r>
          </w:p>
        </w:tc>
        <w:tc>
          <w:tcPr>
            <w:tcW w:w="918" w:type="pct"/>
            <w:shd w:val="clear" w:color="auto" w:fill="auto"/>
            <w:vAlign w:val="center"/>
          </w:tcPr>
          <w:p w14:paraId="022EF042">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昆山市精神卫生中心</w:t>
            </w:r>
          </w:p>
        </w:tc>
        <w:tc>
          <w:tcPr>
            <w:tcW w:w="476" w:type="pct"/>
            <w:shd w:val="clear" w:color="auto" w:fill="auto"/>
            <w:vAlign w:val="center"/>
          </w:tcPr>
          <w:p w14:paraId="2A17253B">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color w:val="000000"/>
                <w:kern w:val="0"/>
                <w:sz w:val="24"/>
                <w:szCs w:val="24"/>
                <w:lang w:val="en-US" w:eastAsia="zh-CN" w:bidi="ar-SA"/>
              </w:rPr>
              <w:t>巴城</w:t>
            </w:r>
          </w:p>
        </w:tc>
      </w:tr>
      <w:tr w14:paraId="03B44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773F6EA2">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68</w:t>
            </w:r>
          </w:p>
        </w:tc>
        <w:tc>
          <w:tcPr>
            <w:tcW w:w="2897" w:type="pct"/>
            <w:shd w:val="clear" w:color="auto" w:fill="auto"/>
            <w:vAlign w:val="center"/>
          </w:tcPr>
          <w:p w14:paraId="3F267AA6">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医院—社区连续照护背景下老年高血压患者数字健康脆弱性潜在转变轨迹及影响因素研究</w:t>
            </w:r>
          </w:p>
        </w:tc>
        <w:tc>
          <w:tcPr>
            <w:tcW w:w="918" w:type="pct"/>
            <w:shd w:val="clear" w:color="auto" w:fill="auto"/>
            <w:vAlign w:val="center"/>
          </w:tcPr>
          <w:p w14:paraId="02C4A8A7">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昆山市第五人民医院</w:t>
            </w:r>
          </w:p>
        </w:tc>
        <w:tc>
          <w:tcPr>
            <w:tcW w:w="476" w:type="pct"/>
            <w:shd w:val="clear" w:color="auto" w:fill="auto"/>
            <w:vAlign w:val="center"/>
          </w:tcPr>
          <w:p w14:paraId="11EAE9B6">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color w:val="000000"/>
                <w:kern w:val="0"/>
                <w:sz w:val="24"/>
                <w:szCs w:val="24"/>
                <w:lang w:val="en-US" w:eastAsia="zh-CN" w:bidi="ar-SA"/>
              </w:rPr>
              <w:t>千灯</w:t>
            </w:r>
          </w:p>
        </w:tc>
      </w:tr>
      <w:tr w14:paraId="78329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90" w:hRule="atLeast"/>
          <w:jc w:val="center"/>
        </w:trPr>
        <w:tc>
          <w:tcPr>
            <w:tcW w:w="707" w:type="pct"/>
            <w:vAlign w:val="center"/>
          </w:tcPr>
          <w:p w14:paraId="0133BA93">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69</w:t>
            </w:r>
          </w:p>
        </w:tc>
        <w:tc>
          <w:tcPr>
            <w:tcW w:w="2897" w:type="pct"/>
            <w:shd w:val="clear" w:color="auto" w:fill="auto"/>
            <w:vAlign w:val="center"/>
          </w:tcPr>
          <w:p w14:paraId="12FE9542">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基于患者旅程地图的慢阻肺患者肺功能管理路径构建与应用</w:t>
            </w:r>
          </w:p>
        </w:tc>
        <w:tc>
          <w:tcPr>
            <w:tcW w:w="918" w:type="pct"/>
            <w:shd w:val="clear" w:color="auto" w:fill="auto"/>
            <w:vAlign w:val="center"/>
          </w:tcPr>
          <w:p w14:paraId="07F5CAC0">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昆山市第五人民医院</w:t>
            </w:r>
          </w:p>
        </w:tc>
        <w:tc>
          <w:tcPr>
            <w:tcW w:w="476" w:type="pct"/>
            <w:shd w:val="clear" w:color="auto" w:fill="auto"/>
            <w:vAlign w:val="center"/>
          </w:tcPr>
          <w:p w14:paraId="6DE2CA6C">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color w:val="000000"/>
                <w:kern w:val="0"/>
                <w:sz w:val="24"/>
                <w:szCs w:val="24"/>
                <w:lang w:val="en-US" w:eastAsia="zh-CN" w:bidi="ar-SA"/>
              </w:rPr>
              <w:t>千灯</w:t>
            </w:r>
          </w:p>
        </w:tc>
      </w:tr>
      <w:tr w14:paraId="57F6B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08AEF155">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70</w:t>
            </w:r>
          </w:p>
        </w:tc>
        <w:tc>
          <w:tcPr>
            <w:tcW w:w="2897" w:type="pct"/>
            <w:shd w:val="clear" w:color="auto" w:fill="auto"/>
            <w:vAlign w:val="center"/>
          </w:tcPr>
          <w:p w14:paraId="280051BB">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基于PI3K/AKT/mTOR通路研究胡椒醛衍生物诱导HepG2 肝癌细胞铁死亡的作用机制</w:t>
            </w:r>
          </w:p>
        </w:tc>
        <w:tc>
          <w:tcPr>
            <w:tcW w:w="918" w:type="pct"/>
            <w:shd w:val="clear" w:color="auto" w:fill="auto"/>
            <w:vAlign w:val="center"/>
          </w:tcPr>
          <w:p w14:paraId="28033E7C">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昆山市第五人民医院</w:t>
            </w:r>
          </w:p>
        </w:tc>
        <w:tc>
          <w:tcPr>
            <w:tcW w:w="476" w:type="pct"/>
            <w:shd w:val="clear" w:color="auto" w:fill="auto"/>
            <w:vAlign w:val="center"/>
          </w:tcPr>
          <w:p w14:paraId="78A5864C">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color w:val="000000"/>
                <w:kern w:val="0"/>
                <w:sz w:val="24"/>
                <w:szCs w:val="24"/>
                <w:lang w:val="en-US" w:eastAsia="zh-CN" w:bidi="ar-SA"/>
              </w:rPr>
              <w:t>千灯</w:t>
            </w:r>
          </w:p>
        </w:tc>
      </w:tr>
      <w:tr w14:paraId="0E5E4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19A5BF9C">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71</w:t>
            </w:r>
          </w:p>
        </w:tc>
        <w:tc>
          <w:tcPr>
            <w:tcW w:w="2897" w:type="pct"/>
            <w:shd w:val="clear" w:color="auto" w:fill="auto"/>
            <w:vAlign w:val="center"/>
          </w:tcPr>
          <w:p w14:paraId="07CCB219">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数字包容视域下社区老年人消化道内镜筛查恐惧分型识别与 精准护理支持路径研究</w:t>
            </w:r>
          </w:p>
        </w:tc>
        <w:tc>
          <w:tcPr>
            <w:tcW w:w="918" w:type="pct"/>
            <w:shd w:val="clear" w:color="auto" w:fill="auto"/>
            <w:vAlign w:val="center"/>
          </w:tcPr>
          <w:p w14:paraId="21AAF320">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昆山市第五人民医院</w:t>
            </w:r>
          </w:p>
        </w:tc>
        <w:tc>
          <w:tcPr>
            <w:tcW w:w="476" w:type="pct"/>
            <w:shd w:val="clear" w:color="auto" w:fill="auto"/>
            <w:vAlign w:val="center"/>
          </w:tcPr>
          <w:p w14:paraId="3F7F4238">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color w:val="000000"/>
                <w:kern w:val="0"/>
                <w:sz w:val="24"/>
                <w:szCs w:val="24"/>
                <w:lang w:val="en-US" w:eastAsia="zh-CN" w:bidi="ar-SA"/>
              </w:rPr>
              <w:t>千灯</w:t>
            </w:r>
          </w:p>
        </w:tc>
      </w:tr>
      <w:tr w14:paraId="4E286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26FC762D">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72</w:t>
            </w:r>
          </w:p>
        </w:tc>
        <w:tc>
          <w:tcPr>
            <w:tcW w:w="2897" w:type="pct"/>
            <w:shd w:val="clear" w:color="auto" w:fill="auto"/>
            <w:vAlign w:val="center"/>
          </w:tcPr>
          <w:p w14:paraId="637EA400">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基于脏腑经络学说五音疗法联合耳穴压豆预防 ICU患者谵妄的应用研究</w:t>
            </w:r>
          </w:p>
        </w:tc>
        <w:tc>
          <w:tcPr>
            <w:tcW w:w="918" w:type="pct"/>
            <w:shd w:val="clear" w:color="auto" w:fill="auto"/>
            <w:vAlign w:val="center"/>
          </w:tcPr>
          <w:p w14:paraId="78814A76">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昆山市第五人民医院</w:t>
            </w:r>
          </w:p>
        </w:tc>
        <w:tc>
          <w:tcPr>
            <w:tcW w:w="476" w:type="pct"/>
            <w:shd w:val="clear" w:color="auto" w:fill="auto"/>
            <w:vAlign w:val="center"/>
          </w:tcPr>
          <w:p w14:paraId="0CD21C3C">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color w:val="000000"/>
                <w:kern w:val="0"/>
                <w:sz w:val="24"/>
                <w:szCs w:val="24"/>
                <w:lang w:val="en-US" w:eastAsia="zh-CN" w:bidi="ar-SA"/>
              </w:rPr>
              <w:t>千灯</w:t>
            </w:r>
          </w:p>
        </w:tc>
      </w:tr>
      <w:tr w14:paraId="3F3B59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744DF989">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73</w:t>
            </w:r>
          </w:p>
        </w:tc>
        <w:tc>
          <w:tcPr>
            <w:tcW w:w="2897" w:type="pct"/>
            <w:shd w:val="clear" w:color="auto" w:fill="auto"/>
            <w:vAlign w:val="center"/>
          </w:tcPr>
          <w:p w14:paraId="2F2301BF">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综合呼吸支持治疗重症肺炎的临床效果研究</w:t>
            </w:r>
          </w:p>
        </w:tc>
        <w:tc>
          <w:tcPr>
            <w:tcW w:w="918" w:type="pct"/>
            <w:shd w:val="clear" w:color="auto" w:fill="auto"/>
            <w:vAlign w:val="center"/>
          </w:tcPr>
          <w:p w14:paraId="078C5D94">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昆山市第五人民医院</w:t>
            </w:r>
          </w:p>
        </w:tc>
        <w:tc>
          <w:tcPr>
            <w:tcW w:w="476" w:type="pct"/>
            <w:shd w:val="clear" w:color="auto" w:fill="auto"/>
            <w:vAlign w:val="center"/>
          </w:tcPr>
          <w:p w14:paraId="009242F2">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color w:val="000000"/>
                <w:kern w:val="0"/>
                <w:sz w:val="24"/>
                <w:szCs w:val="24"/>
                <w:lang w:val="en-US" w:eastAsia="zh-CN" w:bidi="ar-SA"/>
              </w:rPr>
              <w:t>千灯</w:t>
            </w:r>
          </w:p>
        </w:tc>
      </w:tr>
      <w:tr w14:paraId="0C7FD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17E2E248">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74</w:t>
            </w:r>
          </w:p>
        </w:tc>
        <w:tc>
          <w:tcPr>
            <w:tcW w:w="2897" w:type="pct"/>
            <w:shd w:val="clear" w:color="auto" w:fill="auto"/>
            <w:vAlign w:val="center"/>
          </w:tcPr>
          <w:p w14:paraId="76345818">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氧化锌外用联合红外线照射治疗失禁性皮炎的应用研究</w:t>
            </w:r>
          </w:p>
        </w:tc>
        <w:tc>
          <w:tcPr>
            <w:tcW w:w="918" w:type="pct"/>
            <w:shd w:val="clear" w:color="auto" w:fill="auto"/>
            <w:vAlign w:val="center"/>
          </w:tcPr>
          <w:p w14:paraId="1EF40718">
            <w:pPr>
              <w:keepNext w:val="0"/>
              <w:keepLines w:val="0"/>
              <w:widowControl/>
              <w:suppressLineNumbers w:val="0"/>
              <w:jc w:val="left"/>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昆山市第五人民医院</w:t>
            </w:r>
          </w:p>
        </w:tc>
        <w:tc>
          <w:tcPr>
            <w:tcW w:w="476" w:type="pct"/>
            <w:shd w:val="clear" w:color="auto" w:fill="auto"/>
            <w:vAlign w:val="center"/>
          </w:tcPr>
          <w:p w14:paraId="1E9BD70C">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color w:val="000000"/>
                <w:kern w:val="0"/>
                <w:sz w:val="24"/>
                <w:szCs w:val="24"/>
                <w:lang w:val="en-US" w:eastAsia="zh-CN" w:bidi="ar-SA"/>
              </w:rPr>
              <w:t>千灯</w:t>
            </w:r>
          </w:p>
        </w:tc>
      </w:tr>
      <w:tr w14:paraId="30F2CF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144EFBBD">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75</w:t>
            </w:r>
          </w:p>
        </w:tc>
        <w:tc>
          <w:tcPr>
            <w:tcW w:w="2897" w:type="pct"/>
            <w:shd w:val="clear" w:color="auto" w:fill="auto"/>
            <w:vAlign w:val="center"/>
          </w:tcPr>
          <w:p w14:paraId="4A78F1E3">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 xml:space="preserve">基于前置软件的二级医院传染病预警运行效能与优化研究  </w:t>
            </w:r>
          </w:p>
        </w:tc>
        <w:tc>
          <w:tcPr>
            <w:tcW w:w="918" w:type="pct"/>
            <w:shd w:val="clear" w:color="auto" w:fill="auto"/>
            <w:vAlign w:val="center"/>
          </w:tcPr>
          <w:p w14:paraId="4161A7E3">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昆山市第五人民医院</w:t>
            </w:r>
          </w:p>
        </w:tc>
        <w:tc>
          <w:tcPr>
            <w:tcW w:w="476" w:type="pct"/>
            <w:shd w:val="clear" w:color="auto" w:fill="auto"/>
            <w:vAlign w:val="center"/>
          </w:tcPr>
          <w:p w14:paraId="0FDC6BA2">
            <w:pPr>
              <w:keepNext w:val="0"/>
              <w:keepLines w:val="0"/>
              <w:widowControl/>
              <w:suppressLineNumbers w:val="0"/>
              <w:jc w:val="center"/>
              <w:textAlignment w:val="center"/>
              <w:rPr>
                <w:rFonts w:hint="default" w:ascii="Times New Roman" w:hAnsi="Times New Roman" w:eastAsia="仿宋_GB2312" w:cs="Times New Roman"/>
                <w:color w:val="000000"/>
                <w:kern w:val="0"/>
                <w:sz w:val="24"/>
                <w:szCs w:val="24"/>
                <w:lang w:val="en-US" w:eastAsia="zh-CN" w:bidi="ar-SA"/>
              </w:rPr>
            </w:pPr>
            <w:r>
              <w:rPr>
                <w:rFonts w:hint="default" w:ascii="Times New Roman" w:hAnsi="Times New Roman" w:eastAsia="仿宋_GB2312" w:cs="Times New Roman"/>
                <w:color w:val="000000"/>
                <w:kern w:val="0"/>
                <w:sz w:val="24"/>
                <w:szCs w:val="24"/>
                <w:lang w:val="en-US" w:eastAsia="zh-CN" w:bidi="ar-SA"/>
              </w:rPr>
              <w:t>千灯</w:t>
            </w:r>
          </w:p>
        </w:tc>
      </w:tr>
      <w:tr w14:paraId="5FE28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378E7D76">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76</w:t>
            </w:r>
          </w:p>
        </w:tc>
        <w:tc>
          <w:tcPr>
            <w:tcW w:w="2897" w:type="pct"/>
            <w:shd w:val="clear" w:color="auto" w:fill="auto"/>
            <w:vAlign w:val="center"/>
          </w:tcPr>
          <w:p w14:paraId="245AE9A2">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基于情境识别的昆南地区老年COPD患者居家风险管理清单构建及应用示范研究</w:t>
            </w:r>
          </w:p>
        </w:tc>
        <w:tc>
          <w:tcPr>
            <w:tcW w:w="918" w:type="pct"/>
            <w:shd w:val="clear" w:color="auto" w:fill="auto"/>
            <w:vAlign w:val="center"/>
          </w:tcPr>
          <w:p w14:paraId="029D5405">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昆山市锦溪人民医院</w:t>
            </w:r>
          </w:p>
        </w:tc>
        <w:tc>
          <w:tcPr>
            <w:tcW w:w="476" w:type="pct"/>
            <w:shd w:val="clear" w:color="auto" w:fill="auto"/>
            <w:vAlign w:val="center"/>
          </w:tcPr>
          <w:p w14:paraId="32E9804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锦溪</w:t>
            </w:r>
          </w:p>
        </w:tc>
      </w:tr>
      <w:tr w14:paraId="7BD6C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7001E754">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77</w:t>
            </w:r>
          </w:p>
        </w:tc>
        <w:tc>
          <w:tcPr>
            <w:tcW w:w="2897" w:type="pct"/>
            <w:shd w:val="clear" w:color="auto" w:fill="auto"/>
            <w:vAlign w:val="center"/>
          </w:tcPr>
          <w:p w14:paraId="564D0797">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老年多病共存患者药物相关问题识别及干预效果评价</w:t>
            </w:r>
          </w:p>
        </w:tc>
        <w:tc>
          <w:tcPr>
            <w:tcW w:w="918" w:type="pct"/>
            <w:shd w:val="clear" w:color="auto" w:fill="auto"/>
            <w:vAlign w:val="center"/>
          </w:tcPr>
          <w:p w14:paraId="4A8783A1">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昆山市锦溪人民医院</w:t>
            </w:r>
          </w:p>
        </w:tc>
        <w:tc>
          <w:tcPr>
            <w:tcW w:w="476" w:type="pct"/>
            <w:shd w:val="clear" w:color="auto" w:fill="auto"/>
            <w:vAlign w:val="center"/>
          </w:tcPr>
          <w:p w14:paraId="0219BFD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锦溪</w:t>
            </w:r>
          </w:p>
        </w:tc>
      </w:tr>
      <w:tr w14:paraId="753EA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5ADA5F11">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78</w:t>
            </w:r>
          </w:p>
        </w:tc>
        <w:tc>
          <w:tcPr>
            <w:tcW w:w="2897" w:type="pct"/>
            <w:shd w:val="clear" w:color="auto" w:fill="auto"/>
            <w:vAlign w:val="center"/>
          </w:tcPr>
          <w:p w14:paraId="6A9DD6A3">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 xml:space="preserve">玉屏风散治疗慢性阻塞性肺疾病的科学内涵解析与转化应用研究 </w:t>
            </w:r>
          </w:p>
        </w:tc>
        <w:tc>
          <w:tcPr>
            <w:tcW w:w="918" w:type="pct"/>
            <w:shd w:val="clear" w:color="auto" w:fill="auto"/>
            <w:vAlign w:val="center"/>
          </w:tcPr>
          <w:p w14:paraId="04AE3C06">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昆山市锦溪人民医院</w:t>
            </w:r>
          </w:p>
        </w:tc>
        <w:tc>
          <w:tcPr>
            <w:tcW w:w="476" w:type="pct"/>
            <w:shd w:val="clear" w:color="auto" w:fill="auto"/>
            <w:vAlign w:val="center"/>
          </w:tcPr>
          <w:p w14:paraId="1AFD90E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锦溪</w:t>
            </w:r>
          </w:p>
        </w:tc>
      </w:tr>
      <w:tr w14:paraId="09E06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20DE7633">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79</w:t>
            </w:r>
          </w:p>
        </w:tc>
        <w:tc>
          <w:tcPr>
            <w:tcW w:w="2897" w:type="pct"/>
            <w:shd w:val="clear" w:color="auto" w:fill="auto"/>
            <w:vAlign w:val="center"/>
          </w:tcPr>
          <w:p w14:paraId="124CFE20">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老年人四肢骨骼肌质量指数与甘油三酯-葡萄糖 （TyG）指数的关联及早期筛查价值研究</w:t>
            </w:r>
          </w:p>
        </w:tc>
        <w:tc>
          <w:tcPr>
            <w:tcW w:w="918" w:type="pct"/>
            <w:shd w:val="clear" w:color="auto" w:fill="auto"/>
            <w:vAlign w:val="center"/>
          </w:tcPr>
          <w:p w14:paraId="6DAC5091">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昆山市锦溪人民医院</w:t>
            </w:r>
          </w:p>
        </w:tc>
        <w:tc>
          <w:tcPr>
            <w:tcW w:w="476" w:type="pct"/>
            <w:shd w:val="clear" w:color="auto" w:fill="auto"/>
            <w:vAlign w:val="center"/>
          </w:tcPr>
          <w:p w14:paraId="2D59E63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锦溪</w:t>
            </w:r>
          </w:p>
        </w:tc>
      </w:tr>
      <w:tr w14:paraId="63C56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6454D1FD">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80</w:t>
            </w:r>
          </w:p>
        </w:tc>
        <w:tc>
          <w:tcPr>
            <w:tcW w:w="2897" w:type="pct"/>
            <w:shd w:val="clear" w:color="auto" w:fill="auto"/>
            <w:vAlign w:val="center"/>
          </w:tcPr>
          <w:p w14:paraId="1DE04CE4">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PNF联合功能性贴扎在肩袖损伤治疗的临床应用研究</w:t>
            </w:r>
          </w:p>
        </w:tc>
        <w:tc>
          <w:tcPr>
            <w:tcW w:w="918" w:type="pct"/>
            <w:shd w:val="clear" w:color="auto" w:fill="auto"/>
            <w:vAlign w:val="center"/>
          </w:tcPr>
          <w:p w14:paraId="75D753A9">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昆山市锦溪人民医院</w:t>
            </w:r>
          </w:p>
        </w:tc>
        <w:tc>
          <w:tcPr>
            <w:tcW w:w="476" w:type="pct"/>
            <w:shd w:val="clear" w:color="auto" w:fill="auto"/>
            <w:vAlign w:val="center"/>
          </w:tcPr>
          <w:p w14:paraId="7D939A7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锦溪</w:t>
            </w:r>
          </w:p>
        </w:tc>
      </w:tr>
      <w:tr w14:paraId="523A3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6C42D31D">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81</w:t>
            </w:r>
          </w:p>
        </w:tc>
        <w:tc>
          <w:tcPr>
            <w:tcW w:w="2897" w:type="pct"/>
            <w:shd w:val="clear" w:color="auto" w:fill="auto"/>
            <w:vAlign w:val="center"/>
          </w:tcPr>
          <w:p w14:paraId="4311587A">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 xml:space="preserve">基于IDDSI分级的老年吞咽障碍患者食物质构干预路径的构建与实证研究 </w:t>
            </w:r>
          </w:p>
        </w:tc>
        <w:tc>
          <w:tcPr>
            <w:tcW w:w="918" w:type="pct"/>
            <w:shd w:val="clear" w:color="auto" w:fill="auto"/>
            <w:vAlign w:val="center"/>
          </w:tcPr>
          <w:p w14:paraId="373CA0D7">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昆山市锦溪人民医院</w:t>
            </w:r>
          </w:p>
        </w:tc>
        <w:tc>
          <w:tcPr>
            <w:tcW w:w="476" w:type="pct"/>
            <w:shd w:val="clear" w:color="auto" w:fill="auto"/>
            <w:vAlign w:val="center"/>
          </w:tcPr>
          <w:p w14:paraId="22C839E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锦溪</w:t>
            </w:r>
          </w:p>
        </w:tc>
      </w:tr>
      <w:tr w14:paraId="1F00B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13B4FCFB">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82</w:t>
            </w:r>
          </w:p>
        </w:tc>
        <w:tc>
          <w:tcPr>
            <w:tcW w:w="2897" w:type="pct"/>
            <w:shd w:val="clear" w:color="auto" w:fill="auto"/>
            <w:vAlign w:val="center"/>
          </w:tcPr>
          <w:p w14:paraId="484BD9C8">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基于情境识别的昆南地区老年COPD患者居家风险管理清单构建及应用示范研究</w:t>
            </w:r>
          </w:p>
        </w:tc>
        <w:tc>
          <w:tcPr>
            <w:tcW w:w="918" w:type="pct"/>
            <w:shd w:val="clear" w:color="auto" w:fill="auto"/>
            <w:vAlign w:val="center"/>
          </w:tcPr>
          <w:p w14:paraId="5950F39E">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昆山市锦溪人民医院</w:t>
            </w:r>
          </w:p>
        </w:tc>
        <w:tc>
          <w:tcPr>
            <w:tcW w:w="476" w:type="pct"/>
            <w:shd w:val="clear" w:color="auto" w:fill="auto"/>
            <w:vAlign w:val="center"/>
          </w:tcPr>
          <w:p w14:paraId="7C685AB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锦溪</w:t>
            </w:r>
          </w:p>
        </w:tc>
      </w:tr>
      <w:tr w14:paraId="6ADAC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682B89CD">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83</w:t>
            </w:r>
          </w:p>
        </w:tc>
        <w:tc>
          <w:tcPr>
            <w:tcW w:w="2897" w:type="pct"/>
            <w:shd w:val="clear" w:color="auto" w:fill="auto"/>
            <w:vAlign w:val="center"/>
          </w:tcPr>
          <w:p w14:paraId="7A37E975">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医体融合视角下3-6岁学龄前期儿童超重肥胖影响因素及干预策略研究</w:t>
            </w:r>
          </w:p>
        </w:tc>
        <w:tc>
          <w:tcPr>
            <w:tcW w:w="918" w:type="pct"/>
            <w:shd w:val="clear" w:color="auto" w:fill="auto"/>
            <w:vAlign w:val="center"/>
          </w:tcPr>
          <w:p w14:paraId="41524D36">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昆山市锦溪镇社区卫生服务中心</w:t>
            </w:r>
          </w:p>
        </w:tc>
        <w:tc>
          <w:tcPr>
            <w:tcW w:w="476" w:type="pct"/>
            <w:shd w:val="clear" w:color="auto" w:fill="auto"/>
            <w:vAlign w:val="center"/>
          </w:tcPr>
          <w:p w14:paraId="1F06B12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锦溪</w:t>
            </w:r>
          </w:p>
        </w:tc>
      </w:tr>
      <w:tr w14:paraId="0A17F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54774F97">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84</w:t>
            </w:r>
          </w:p>
        </w:tc>
        <w:tc>
          <w:tcPr>
            <w:tcW w:w="2897" w:type="pct"/>
            <w:shd w:val="clear" w:color="auto" w:fill="auto"/>
            <w:vAlign w:val="center"/>
          </w:tcPr>
          <w:p w14:paraId="44B98018">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老年患者出院准备服务 与延续护理衔接路径优化</w:t>
            </w:r>
          </w:p>
        </w:tc>
        <w:tc>
          <w:tcPr>
            <w:tcW w:w="918" w:type="pct"/>
            <w:shd w:val="clear" w:color="auto" w:fill="auto"/>
            <w:vAlign w:val="center"/>
          </w:tcPr>
          <w:p w14:paraId="34371A52">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昆山市锦溪镇社区卫生服务中心</w:t>
            </w:r>
          </w:p>
        </w:tc>
        <w:tc>
          <w:tcPr>
            <w:tcW w:w="476" w:type="pct"/>
            <w:shd w:val="clear" w:color="auto" w:fill="auto"/>
            <w:vAlign w:val="center"/>
          </w:tcPr>
          <w:p w14:paraId="315E01A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锦溪</w:t>
            </w:r>
          </w:p>
        </w:tc>
      </w:tr>
      <w:tr w14:paraId="4A72B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3B4A3451">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85</w:t>
            </w:r>
          </w:p>
        </w:tc>
        <w:tc>
          <w:tcPr>
            <w:tcW w:w="2897" w:type="pct"/>
            <w:shd w:val="clear" w:color="auto" w:fill="auto"/>
            <w:vAlign w:val="center"/>
          </w:tcPr>
          <w:p w14:paraId="64C03D4A">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基于中医养生理论防治呼吸系统疾病研究与应用</w:t>
            </w:r>
          </w:p>
        </w:tc>
        <w:tc>
          <w:tcPr>
            <w:tcW w:w="918" w:type="pct"/>
            <w:shd w:val="clear" w:color="auto" w:fill="auto"/>
            <w:vAlign w:val="center"/>
          </w:tcPr>
          <w:p w14:paraId="75953DA1">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昆山市淀山湖人民医院</w:t>
            </w:r>
          </w:p>
        </w:tc>
        <w:tc>
          <w:tcPr>
            <w:tcW w:w="476" w:type="pct"/>
            <w:shd w:val="clear" w:color="auto" w:fill="auto"/>
            <w:vAlign w:val="center"/>
          </w:tcPr>
          <w:p w14:paraId="392FB20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淀山湖</w:t>
            </w:r>
          </w:p>
        </w:tc>
      </w:tr>
      <w:tr w14:paraId="60FD4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0DA6B784">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86</w:t>
            </w:r>
          </w:p>
        </w:tc>
        <w:tc>
          <w:tcPr>
            <w:tcW w:w="2897" w:type="pct"/>
            <w:shd w:val="clear" w:color="auto" w:fill="auto"/>
            <w:vAlign w:val="center"/>
          </w:tcPr>
          <w:p w14:paraId="7CC5AA9C">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肺结核患者密切接触者潜伏感染率调查及分类干预研究</w:t>
            </w:r>
          </w:p>
        </w:tc>
        <w:tc>
          <w:tcPr>
            <w:tcW w:w="918" w:type="pct"/>
            <w:shd w:val="clear" w:color="auto" w:fill="auto"/>
            <w:vAlign w:val="center"/>
          </w:tcPr>
          <w:p w14:paraId="03D5E5B1">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昆山市疾病预防控制中心</w:t>
            </w:r>
          </w:p>
        </w:tc>
        <w:tc>
          <w:tcPr>
            <w:tcW w:w="476" w:type="pct"/>
            <w:shd w:val="clear" w:color="auto" w:fill="auto"/>
            <w:vAlign w:val="center"/>
          </w:tcPr>
          <w:p w14:paraId="0653EE4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市属</w:t>
            </w:r>
          </w:p>
        </w:tc>
      </w:tr>
      <w:tr w14:paraId="2045B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703" w:hRule="atLeast"/>
          <w:jc w:val="center"/>
        </w:trPr>
        <w:tc>
          <w:tcPr>
            <w:tcW w:w="707" w:type="pct"/>
            <w:vAlign w:val="center"/>
          </w:tcPr>
          <w:p w14:paraId="446DDCB4">
            <w:pPr>
              <w:widowControl/>
              <w:jc w:val="center"/>
              <w:textAlignment w:val="center"/>
              <w:rPr>
                <w:rFonts w:hint="default" w:ascii="Times New Roman" w:hAnsi="Times New Roman" w:eastAsia="仿宋_GB2312" w:cs="Times New Roman"/>
                <w:color w:val="000000"/>
                <w:kern w:val="0"/>
                <w:sz w:val="22"/>
                <w:szCs w:val="22"/>
                <w:lang w:val="en-US"/>
              </w:rPr>
            </w:pPr>
            <w:r>
              <w:rPr>
                <w:rFonts w:hint="default" w:ascii="Times New Roman" w:hAnsi="Times New Roman" w:eastAsia="仿宋_GB2312" w:cs="Times New Roman"/>
                <w:color w:val="000000"/>
                <w:kern w:val="0"/>
                <w:sz w:val="22"/>
                <w:szCs w:val="22"/>
              </w:rPr>
              <w:t>KSZ</w:t>
            </w:r>
            <w:r>
              <w:rPr>
                <w:rFonts w:hint="default" w:ascii="Times New Roman" w:hAnsi="Times New Roman" w:eastAsia="仿宋_GB2312" w:cs="Times New Roman"/>
                <w:color w:val="000000"/>
                <w:kern w:val="0"/>
                <w:sz w:val="22"/>
                <w:szCs w:val="22"/>
                <w:lang w:eastAsia="zh-CN"/>
              </w:rPr>
              <w:t>26</w:t>
            </w:r>
            <w:r>
              <w:rPr>
                <w:rFonts w:hint="default" w:ascii="Times New Roman" w:hAnsi="Times New Roman" w:eastAsia="仿宋_GB2312" w:cs="Times New Roman"/>
                <w:color w:val="000000"/>
                <w:kern w:val="0"/>
                <w:sz w:val="22"/>
                <w:szCs w:val="22"/>
                <w:lang w:val="en-US" w:eastAsia="zh-CN"/>
              </w:rPr>
              <w:t>87</w:t>
            </w:r>
          </w:p>
        </w:tc>
        <w:tc>
          <w:tcPr>
            <w:tcW w:w="2897" w:type="pct"/>
            <w:shd w:val="clear" w:color="auto" w:fill="auto"/>
            <w:vAlign w:val="center"/>
          </w:tcPr>
          <w:p w14:paraId="0AA2B3C2">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昆山市初次无偿献血者焦虑情绪现状调查及个性化护理干预策略研究</w:t>
            </w:r>
          </w:p>
        </w:tc>
        <w:tc>
          <w:tcPr>
            <w:tcW w:w="918" w:type="pct"/>
            <w:shd w:val="clear" w:color="auto" w:fill="auto"/>
            <w:vAlign w:val="center"/>
          </w:tcPr>
          <w:p w14:paraId="2A0216A0">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昆山市血站</w:t>
            </w:r>
          </w:p>
        </w:tc>
        <w:tc>
          <w:tcPr>
            <w:tcW w:w="476" w:type="pct"/>
            <w:shd w:val="clear" w:color="auto" w:fill="auto"/>
            <w:vAlign w:val="center"/>
          </w:tcPr>
          <w:p w14:paraId="2157DB5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市属</w:t>
            </w:r>
          </w:p>
        </w:tc>
      </w:tr>
    </w:tbl>
    <w:p w14:paraId="1B043F9F">
      <w:pPr>
        <w:spacing w:line="600" w:lineRule="exact"/>
        <w:jc w:val="left"/>
        <w:rPr>
          <w:rFonts w:eastAsia="仿宋_GB2312"/>
          <w:sz w:val="32"/>
          <w:szCs w:val="32"/>
        </w:rPr>
      </w:pPr>
    </w:p>
    <w:sectPr>
      <w:footerReference r:id="rId3" w:type="default"/>
      <w:pgSz w:w="11906" w:h="16838"/>
      <w:pgMar w:top="2098" w:right="1417" w:bottom="1417" w:left="1587" w:header="680" w:footer="124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小标宋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68A9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FEBF75">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BFEBF75">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iYzgzZDMwZDM4ZDIwYjIwYmYyNTlhM2U2MGQ3NjcifQ=="/>
  </w:docVars>
  <w:rsids>
    <w:rsidRoot w:val="6F8E3BC4"/>
    <w:rsid w:val="00011630"/>
    <w:rsid w:val="00014008"/>
    <w:rsid w:val="000F706F"/>
    <w:rsid w:val="0014103B"/>
    <w:rsid w:val="0014763E"/>
    <w:rsid w:val="00170762"/>
    <w:rsid w:val="001934FA"/>
    <w:rsid w:val="003310D7"/>
    <w:rsid w:val="0035308E"/>
    <w:rsid w:val="00375BAD"/>
    <w:rsid w:val="00543FB9"/>
    <w:rsid w:val="006805F1"/>
    <w:rsid w:val="00703128"/>
    <w:rsid w:val="00757674"/>
    <w:rsid w:val="007947E0"/>
    <w:rsid w:val="007B64CA"/>
    <w:rsid w:val="007D598C"/>
    <w:rsid w:val="00940B57"/>
    <w:rsid w:val="00AF1C30"/>
    <w:rsid w:val="00B22231"/>
    <w:rsid w:val="00BA3670"/>
    <w:rsid w:val="00BD18CA"/>
    <w:rsid w:val="00D3689F"/>
    <w:rsid w:val="00DF6C4F"/>
    <w:rsid w:val="00F62173"/>
    <w:rsid w:val="00FA718F"/>
    <w:rsid w:val="0153269D"/>
    <w:rsid w:val="0C732058"/>
    <w:rsid w:val="11A57DC1"/>
    <w:rsid w:val="1212042C"/>
    <w:rsid w:val="1593683A"/>
    <w:rsid w:val="16587BEB"/>
    <w:rsid w:val="1CE73F39"/>
    <w:rsid w:val="225004C5"/>
    <w:rsid w:val="2F1E66AB"/>
    <w:rsid w:val="39C71C19"/>
    <w:rsid w:val="3F3A784D"/>
    <w:rsid w:val="56562956"/>
    <w:rsid w:val="58AD4F99"/>
    <w:rsid w:val="5C0B319F"/>
    <w:rsid w:val="5D467A45"/>
    <w:rsid w:val="61BB73A9"/>
    <w:rsid w:val="65C22F87"/>
    <w:rsid w:val="6A7B5286"/>
    <w:rsid w:val="6A8814B4"/>
    <w:rsid w:val="6F8E3BC4"/>
    <w:rsid w:val="6FD457A0"/>
    <w:rsid w:val="76D104BC"/>
    <w:rsid w:val="7ACB5E3B"/>
    <w:rsid w:val="7B997597"/>
    <w:rsid w:val="7D197D67"/>
    <w:rsid w:val="7D600DBC"/>
    <w:rsid w:val="7DF03FC1"/>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nhideWhenUsed="0" w:uiPriority="99" w:name="Default Paragraph Font"/>
    <w:lsdException w:qFormat="1" w:unhideWhenUsed="0" w:uiPriority="0" w:semiHidden="0"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qFormat="1" w:unhideWhenUsed="0" w:uiPriority="0" w:semiHidden="0"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locked/>
    <w:uiPriority w:val="0"/>
    <w:pPr>
      <w:spacing w:after="120" w:afterLines="0" w:afterAutospacing="0"/>
    </w:pPr>
  </w:style>
  <w:style w:type="paragraph" w:styleId="3">
    <w:name w:val="footer"/>
    <w:basedOn w:val="1"/>
    <w:link w:val="9"/>
    <w:qFormat/>
    <w:uiPriority w:val="99"/>
    <w:pPr>
      <w:tabs>
        <w:tab w:val="center" w:pos="4153"/>
        <w:tab w:val="right" w:pos="8306"/>
      </w:tabs>
      <w:snapToGrid w:val="0"/>
      <w:jc w:val="left"/>
    </w:pPr>
    <w:rPr>
      <w:rFonts w:ascii="Calibri" w:hAnsi="Calibri"/>
      <w:sz w:val="18"/>
      <w:szCs w:val="18"/>
    </w:rPr>
  </w:style>
  <w:style w:type="paragraph" w:styleId="4">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paragraph" w:styleId="5">
    <w:name w:val="Body Text First Indent"/>
    <w:basedOn w:val="2"/>
    <w:qFormat/>
    <w:locked/>
    <w:uiPriority w:val="0"/>
    <w:pPr>
      <w:ind w:firstLine="420" w:firstLineChars="100"/>
    </w:pPr>
  </w:style>
  <w:style w:type="character" w:styleId="8">
    <w:name w:val="page number"/>
    <w:basedOn w:val="7"/>
    <w:qFormat/>
    <w:uiPriority w:val="99"/>
    <w:rPr>
      <w:rFonts w:cs="Times New Roman"/>
    </w:rPr>
  </w:style>
  <w:style w:type="character" w:customStyle="1" w:styleId="9">
    <w:name w:val="Footer Char"/>
    <w:basedOn w:val="7"/>
    <w:link w:val="3"/>
    <w:semiHidden/>
    <w:locked/>
    <w:uiPriority w:val="99"/>
    <w:rPr>
      <w:rFonts w:cs="Times New Roman"/>
      <w:sz w:val="18"/>
      <w:szCs w:val="18"/>
    </w:rPr>
  </w:style>
  <w:style w:type="character" w:customStyle="1" w:styleId="10">
    <w:name w:val="Header Char"/>
    <w:basedOn w:val="7"/>
    <w:link w:val="4"/>
    <w:semiHidden/>
    <w:locked/>
    <w:uiPriority w:val="99"/>
    <w:rPr>
      <w:rFonts w:cs="Times New Roman"/>
      <w:sz w:val="18"/>
      <w:szCs w:val="18"/>
    </w:rPr>
  </w:style>
  <w:style w:type="character" w:customStyle="1" w:styleId="11">
    <w:name w:val="font21"/>
    <w:basedOn w:val="7"/>
    <w:qFormat/>
    <w:uiPriority w:val="99"/>
    <w:rPr>
      <w:rFonts w:ascii="宋体" w:hAnsi="宋体" w:eastAsia="宋体" w:cs="宋体"/>
      <w:b/>
      <w:bCs/>
      <w:color w:val="000000"/>
      <w:sz w:val="28"/>
      <w:szCs w:val="28"/>
      <w:u w:val="none"/>
    </w:rPr>
  </w:style>
  <w:style w:type="character" w:customStyle="1" w:styleId="12">
    <w:name w:val="font61"/>
    <w:basedOn w:val="7"/>
    <w:qFormat/>
    <w:uiPriority w:val="99"/>
    <w:rPr>
      <w:rFonts w:ascii="Times New Roman" w:hAnsi="Times New Roman" w:cs="Times New Roman"/>
      <w:b/>
      <w:bCs/>
      <w:color w:val="000000"/>
      <w:sz w:val="28"/>
      <w:szCs w:val="28"/>
      <w:u w:val="none"/>
    </w:rPr>
  </w:style>
  <w:style w:type="paragraph" w:customStyle="1" w:styleId="13">
    <w:name w:val="公文_发文机关标志"/>
    <w:basedOn w:val="1"/>
    <w:qFormat/>
    <w:uiPriority w:val="99"/>
    <w:pPr>
      <w:widowControl/>
      <w:jc w:val="center"/>
    </w:pPr>
    <w:rPr>
      <w:rFonts w:ascii="方正小标宋简体" w:eastAsia="方正小标宋简体"/>
      <w:color w:val="FF0000"/>
      <w:sz w:val="72"/>
      <w:szCs w:val="72"/>
    </w:rPr>
  </w:style>
  <w:style w:type="character" w:customStyle="1" w:styleId="14">
    <w:name w:val="font11"/>
    <w:basedOn w:val="7"/>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6</Pages>
  <Words>4195</Words>
  <Characters>4883</Characters>
  <Lines>0</Lines>
  <Paragraphs>0</Paragraphs>
  <TotalTime>6</TotalTime>
  <ScaleCrop>false</ScaleCrop>
  <LinksUpToDate>false</LinksUpToDate>
  <CharactersWithSpaces>4945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2021-11-30T08:19:00Z</dcterms:created>
  <dc:creator>べ</dc:creator>
  <cp:lastModifiedBy>那就这样吧</cp:lastModifiedBy>
  <cp:lastPrinted>2026-08-31T02:35:00Z</cp:lastPrinted>
  <dcterms:modified xsi:type="dcterms:W3CDTF">2026-09-09T01:41:29Z</dcterms:modified>
  <dc:title>昆山市科学技术局</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08061216E7674AA0A374520D73C712F6_13</vt:lpwstr>
  </property>
  <property fmtid="{D5CDD505-2E9C-101B-9397-08002B2CF9AE}" pid="4" name="KSOTemplateDocerSaveRecord">
    <vt:lpwstr>eyJoZGlkIjoiMWQ5MTY4OWJjYzUzZDAwZmIxNDcwNzBhYzRhNTFkMGEiLCJ1c2VySWQiOiI3NDU5MTA4MjEifQ==</vt:lpwstr>
  </property>
</Properties>
</file>